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72" w:rsidRDefault="00C22272" w:rsidP="00DA6536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Załącznik nr 9</w:t>
      </w:r>
    </w:p>
    <w:p w:rsidR="00C22272" w:rsidRDefault="00C22272" w:rsidP="00DA6536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do wniosku o wybór Strategii Rozwoju Lokalnego </w:t>
      </w:r>
    </w:p>
    <w:p w:rsidR="00961568" w:rsidRDefault="00C22272" w:rsidP="00DA6536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kierowanego przez społeczność</w:t>
      </w:r>
    </w:p>
    <w:p w:rsidR="00C22272" w:rsidRDefault="00C22272" w:rsidP="00DA6536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47B11" w:rsidRDefault="00C22272" w:rsidP="00DA6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PROCEDURY WYBORU I OCENY OPERACJI W RAMACH LSR</w:t>
      </w:r>
    </w:p>
    <w:p w:rsidR="00A51721" w:rsidRDefault="00A51721" w:rsidP="00DA6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BB4" w:rsidRPr="003B1BB4" w:rsidRDefault="00C22272" w:rsidP="00DA653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73D87" w:rsidRPr="00D81F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Podstawa prawna:</w:t>
      </w:r>
    </w:p>
    <w:p w:rsidR="003B1BB4" w:rsidRPr="00773D87" w:rsidRDefault="003B1BB4" w:rsidP="00DA65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3D87">
        <w:rPr>
          <w:rFonts w:ascii="Times New Roman" w:hAnsi="Times New Roman"/>
          <w:sz w:val="24"/>
          <w:szCs w:val="24"/>
        </w:rPr>
        <w:t>Realizacja operacji w ramach LSR, realizowanych przez podmioty inne niż LGD, odbywa się na podstawie przepisów:</w:t>
      </w:r>
    </w:p>
    <w:p w:rsidR="00773D87" w:rsidRPr="00773D87" w:rsidRDefault="003B1BB4" w:rsidP="004E166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73D87">
        <w:rPr>
          <w:rFonts w:ascii="Times New Roman" w:hAnsi="Times New Roman"/>
          <w:bCs/>
          <w:sz w:val="24"/>
          <w:szCs w:val="24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zwanym dalej „rozporządzeniem 1303/2013”</w:t>
      </w:r>
      <w:r w:rsidR="00773D87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773D87">
        <w:rPr>
          <w:rFonts w:ascii="Times New Roman" w:hAnsi="Times New Roman"/>
          <w:bCs/>
          <w:sz w:val="24"/>
          <w:szCs w:val="24"/>
        </w:rPr>
        <w:t>Dz.Urz</w:t>
      </w:r>
      <w:proofErr w:type="spellEnd"/>
      <w:r w:rsidR="00773D87">
        <w:rPr>
          <w:rFonts w:ascii="Times New Roman" w:hAnsi="Times New Roman"/>
          <w:bCs/>
          <w:sz w:val="24"/>
          <w:szCs w:val="24"/>
        </w:rPr>
        <w:t>. UE L347 z 20.12.2013 r., str. 320, z późn. zm.).</w:t>
      </w:r>
    </w:p>
    <w:p w:rsidR="0021528F" w:rsidRPr="0021528F" w:rsidRDefault="003B1BB4" w:rsidP="004E166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1528F">
        <w:rPr>
          <w:rFonts w:ascii="Times New Roman" w:hAnsi="Times New Roman"/>
          <w:sz w:val="24"/>
          <w:szCs w:val="24"/>
        </w:rPr>
        <w:t xml:space="preserve">Ustawy z dnia 20 lutego 2015 r. o rozwoju lokalnym z udziałem lokalnej społeczności (Dz. U. </w:t>
      </w:r>
      <w:r w:rsidR="000351E6">
        <w:rPr>
          <w:rFonts w:ascii="Times New Roman" w:hAnsi="Times New Roman"/>
          <w:sz w:val="24"/>
          <w:szCs w:val="24"/>
        </w:rPr>
        <w:br/>
        <w:t xml:space="preserve">z 2015 r. </w:t>
      </w:r>
      <w:r w:rsidRPr="0021528F">
        <w:rPr>
          <w:rFonts w:ascii="Times New Roman" w:hAnsi="Times New Roman"/>
          <w:sz w:val="24"/>
          <w:szCs w:val="24"/>
        </w:rPr>
        <w:t>poz. 3</w:t>
      </w:r>
      <w:r w:rsidR="0021528F">
        <w:rPr>
          <w:rFonts w:ascii="Times New Roman" w:hAnsi="Times New Roman"/>
          <w:sz w:val="24"/>
          <w:szCs w:val="24"/>
        </w:rPr>
        <w:t>78</w:t>
      </w:r>
      <w:r w:rsidRPr="0021528F">
        <w:rPr>
          <w:rFonts w:ascii="Times New Roman" w:hAnsi="Times New Roman"/>
          <w:sz w:val="24"/>
          <w:szCs w:val="24"/>
        </w:rPr>
        <w:t>), zwaną dalej „ustawą o RLKS”.</w:t>
      </w:r>
    </w:p>
    <w:p w:rsidR="0021528F" w:rsidRPr="00542683" w:rsidRDefault="003B1BB4" w:rsidP="004E166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1528F">
        <w:rPr>
          <w:rFonts w:ascii="Times New Roman" w:hAnsi="Times New Roman"/>
          <w:sz w:val="24"/>
          <w:szCs w:val="24"/>
        </w:rPr>
        <w:t>Ustawy z dnia 11 lipca 2014 r. o zasadach realizacji programów w zakresie polityki spójności finansowanych w perspektywie finansowej 2014–2020</w:t>
      </w:r>
      <w:r w:rsidR="0021528F">
        <w:rPr>
          <w:rFonts w:ascii="Times New Roman" w:hAnsi="Times New Roman"/>
          <w:sz w:val="24"/>
          <w:szCs w:val="24"/>
        </w:rPr>
        <w:t xml:space="preserve"> (Dz. U. </w:t>
      </w:r>
      <w:r w:rsidR="000351E6">
        <w:rPr>
          <w:rFonts w:ascii="Times New Roman" w:hAnsi="Times New Roman"/>
          <w:sz w:val="24"/>
          <w:szCs w:val="24"/>
        </w:rPr>
        <w:t xml:space="preserve">z 2014 r. </w:t>
      </w:r>
      <w:r w:rsidR="0021528F" w:rsidRPr="00542683">
        <w:rPr>
          <w:rFonts w:ascii="Times New Roman" w:hAnsi="Times New Roman"/>
          <w:sz w:val="24"/>
          <w:szCs w:val="24"/>
        </w:rPr>
        <w:t>poz</w:t>
      </w:r>
      <w:r w:rsidRPr="00542683">
        <w:rPr>
          <w:rFonts w:ascii="Times New Roman" w:hAnsi="Times New Roman"/>
          <w:sz w:val="24"/>
          <w:szCs w:val="24"/>
        </w:rPr>
        <w:t>.</w:t>
      </w:r>
      <w:r w:rsidR="0021528F" w:rsidRPr="00542683">
        <w:rPr>
          <w:rFonts w:ascii="Times New Roman" w:hAnsi="Times New Roman"/>
          <w:sz w:val="24"/>
          <w:szCs w:val="24"/>
        </w:rPr>
        <w:t xml:space="preserve">1146 </w:t>
      </w:r>
      <w:r w:rsidR="0021528F">
        <w:rPr>
          <w:rFonts w:ascii="Times New Roman" w:hAnsi="Times New Roman"/>
          <w:sz w:val="24"/>
          <w:szCs w:val="24"/>
        </w:rPr>
        <w:t>z późn. zm.).</w:t>
      </w:r>
    </w:p>
    <w:p w:rsidR="00542683" w:rsidRPr="005E3820" w:rsidRDefault="00542683" w:rsidP="004E166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r w:rsidRPr="0054268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Ustawa z dnia 10 lipca 2015 r. o wspieraniu zrównoważonego rozwoju sektora rybackiego z udziałem Europejskiego Funduszu Morskiego i Rybackiego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(Dz. U. </w:t>
      </w:r>
      <w:r w:rsidR="005E3820" w:rsidRPr="005E3820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>z 2015 r. poz. 1358</w:t>
      </w:r>
      <w:r w:rsidR="005E3820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5E3820" w:rsidRPr="005E3820">
        <w:rPr>
          <w:rFonts w:ascii="Times New Roman" w:hAnsi="Times New Roman"/>
          <w:color w:val="FF0000"/>
          <w:sz w:val="24"/>
          <w:szCs w:val="24"/>
        </w:rPr>
        <w:t>z </w:t>
      </w:r>
      <w:proofErr w:type="spellStart"/>
      <w:r w:rsidR="005E3820" w:rsidRPr="005E3820">
        <w:rPr>
          <w:rFonts w:ascii="Times New Roman" w:hAnsi="Times New Roman"/>
          <w:color w:val="FF0000"/>
          <w:sz w:val="24"/>
          <w:szCs w:val="24"/>
        </w:rPr>
        <w:t>późn</w:t>
      </w:r>
      <w:proofErr w:type="spellEnd"/>
      <w:r w:rsidR="005E3820" w:rsidRPr="005E3820">
        <w:rPr>
          <w:rFonts w:ascii="Times New Roman" w:hAnsi="Times New Roman"/>
          <w:color w:val="FF0000"/>
          <w:sz w:val="24"/>
          <w:szCs w:val="24"/>
        </w:rPr>
        <w:t>. zm.).</w:t>
      </w:r>
    </w:p>
    <w:p w:rsidR="00A51721" w:rsidRPr="00A51721" w:rsidRDefault="00A51721" w:rsidP="004E166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51721">
        <w:rPr>
          <w:rFonts w:ascii="Times New Roman" w:hAnsi="Times New Roman"/>
          <w:color w:val="FF0000"/>
          <w:sz w:val="24"/>
          <w:szCs w:val="24"/>
        </w:rPr>
        <w:t xml:space="preserve">Rozporządzenia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 (Dz.U. </w:t>
      </w:r>
      <w:r w:rsidR="005E3820">
        <w:rPr>
          <w:rFonts w:ascii="Times New Roman" w:hAnsi="Times New Roman"/>
          <w:color w:val="FF0000"/>
          <w:sz w:val="24"/>
          <w:szCs w:val="24"/>
        </w:rPr>
        <w:t xml:space="preserve">z 2016 r. </w:t>
      </w:r>
      <w:r w:rsidRPr="00A51721">
        <w:rPr>
          <w:rFonts w:ascii="Times New Roman" w:hAnsi="Times New Roman"/>
          <w:color w:val="FF0000"/>
          <w:sz w:val="24"/>
          <w:szCs w:val="24"/>
        </w:rPr>
        <w:t>poz. 1435)</w:t>
      </w:r>
    </w:p>
    <w:bookmarkEnd w:id="0"/>
    <w:p w:rsidR="00FC24F5" w:rsidRPr="004A0666" w:rsidRDefault="00FC6789" w:rsidP="00FC24F5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Regulaminu Rady LGR</w:t>
      </w:r>
      <w:r w:rsidR="00FC24F5" w:rsidRPr="004A0666">
        <w:rPr>
          <w:rFonts w:ascii="Times New Roman" w:hAnsi="Times New Roman"/>
          <w:sz w:val="24"/>
          <w:szCs w:val="24"/>
        </w:rPr>
        <w:t xml:space="preserve">. </w:t>
      </w:r>
    </w:p>
    <w:p w:rsidR="004A0666" w:rsidRPr="004A0666" w:rsidRDefault="003B1BB4" w:rsidP="004E166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A0666">
        <w:rPr>
          <w:rFonts w:ascii="Times New Roman" w:hAnsi="Times New Roman"/>
          <w:sz w:val="24"/>
          <w:szCs w:val="24"/>
        </w:rPr>
        <w:t>Niniejszych Procedur.</w:t>
      </w:r>
    </w:p>
    <w:p w:rsidR="000F7D24" w:rsidRPr="00EF1E62" w:rsidRDefault="000F7D24" w:rsidP="00DA6536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A0666" w:rsidRDefault="004A0666" w:rsidP="00DA65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0666" w:rsidRPr="00D81F16" w:rsidRDefault="004A0666" w:rsidP="00DA653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1F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II. Definicja Pojęć  </w:t>
      </w:r>
    </w:p>
    <w:p w:rsidR="000351E6" w:rsidRDefault="000351E6" w:rsidP="00DA65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666" w:rsidRPr="00D81F16" w:rsidRDefault="004A0666" w:rsidP="00DA65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F16">
        <w:rPr>
          <w:rFonts w:ascii="Times New Roman" w:eastAsia="Times New Roman" w:hAnsi="Times New Roman" w:cs="Times New Roman"/>
          <w:sz w:val="24"/>
          <w:szCs w:val="24"/>
        </w:rPr>
        <w:t>Użyte w Regulaminie określenia oznaczają:</w:t>
      </w:r>
    </w:p>
    <w:p w:rsidR="004A0666" w:rsidRDefault="004A0666" w:rsidP="004E1668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1F1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Wniosek</w:t>
      </w:r>
      <w:r w:rsidR="00623A50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D81F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23A50">
        <w:rPr>
          <w:rFonts w:ascii="Times New Roman" w:eastAsia="Times New Roman" w:hAnsi="Times New Roman"/>
          <w:sz w:val="24"/>
          <w:szCs w:val="24"/>
          <w:lang w:eastAsia="pl-PL"/>
        </w:rPr>
        <w:t>wniosek o przyznanie pomocy na operację realizowaną przez podmiot inny niż LGD.</w:t>
      </w:r>
    </w:p>
    <w:p w:rsidR="00542683" w:rsidRPr="00542683" w:rsidRDefault="00542683" w:rsidP="004E1668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542683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 xml:space="preserve">Operacja </w:t>
      </w:r>
      <w:r w:rsidRPr="0054268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– projekt objęty wnioskiem o udzielenie wsparcia</w:t>
      </w:r>
    </w:p>
    <w:p w:rsidR="004A0666" w:rsidRDefault="00623A50" w:rsidP="004E1668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Ogłoszenie o naborze wniosków</w:t>
      </w:r>
      <w:r w:rsidR="004A06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4A06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naborze wniosków, o którym mowa w art. 19 ust. 1 </w:t>
      </w:r>
      <w:r w:rsidR="00074B2A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DC1D35">
        <w:rPr>
          <w:rFonts w:ascii="Times New Roman" w:eastAsia="Times New Roman" w:hAnsi="Times New Roman"/>
          <w:sz w:val="24"/>
          <w:szCs w:val="24"/>
          <w:lang w:eastAsia="pl-PL"/>
        </w:rPr>
        <w:t>RLKS.</w:t>
      </w:r>
    </w:p>
    <w:p w:rsidR="00DC1D35" w:rsidRDefault="00DC1D35" w:rsidP="004E1668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LG</w:t>
      </w:r>
      <w:r w:rsidR="000B1E3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Stowarzyszenie „</w:t>
      </w:r>
      <w:r w:rsidR="000B1E35">
        <w:rPr>
          <w:rFonts w:ascii="Times New Roman" w:eastAsia="Times New Roman" w:hAnsi="Times New Roman"/>
          <w:sz w:val="24"/>
          <w:szCs w:val="24"/>
          <w:lang w:eastAsia="pl-PL"/>
        </w:rPr>
        <w:t>Lokalna Grupa Rybacka Puszczy Sandomierskiej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542683" w:rsidRPr="00542683" w:rsidRDefault="00542683" w:rsidP="004E1668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542683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 xml:space="preserve">Biuro LGR </w:t>
      </w:r>
      <w:r w:rsidRPr="0054268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– Biuro „Lokalnej Grupy Rybackiej Puszczy Sandomierskiej”</w:t>
      </w:r>
    </w:p>
    <w:p w:rsidR="00DC1D35" w:rsidRDefault="00DC1D35" w:rsidP="004E1668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LSR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strategia rozwoju lokalnego kierowanego przez społeczność.</w:t>
      </w:r>
    </w:p>
    <w:p w:rsidR="00DC1D35" w:rsidRPr="00DC1D35" w:rsidRDefault="00DC1D35" w:rsidP="004E1668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D3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Rada</w:t>
      </w:r>
      <w:r w:rsidRPr="00DC1D35">
        <w:rPr>
          <w:rFonts w:ascii="Times New Roman" w:eastAsia="Times New Roman" w:hAnsi="Times New Roman"/>
          <w:sz w:val="24"/>
          <w:szCs w:val="24"/>
          <w:lang w:eastAsia="pl-PL"/>
        </w:rPr>
        <w:t xml:space="preserve"> – organ powołany przez Walne Zebranie Członków Stowarzyszenia „</w:t>
      </w:r>
      <w:r w:rsidR="000B1E35">
        <w:rPr>
          <w:rFonts w:ascii="Times New Roman" w:eastAsia="Times New Roman" w:hAnsi="Times New Roman"/>
          <w:sz w:val="24"/>
          <w:szCs w:val="24"/>
          <w:lang w:eastAsia="pl-PL"/>
        </w:rPr>
        <w:t xml:space="preserve">Lokalna </w:t>
      </w:r>
      <w:proofErr w:type="spellStart"/>
      <w:r w:rsidR="000B1E35">
        <w:rPr>
          <w:rFonts w:ascii="Times New Roman" w:eastAsia="Times New Roman" w:hAnsi="Times New Roman"/>
          <w:sz w:val="24"/>
          <w:szCs w:val="24"/>
          <w:lang w:eastAsia="pl-PL"/>
        </w:rPr>
        <w:t>Grup</w:t>
      </w:r>
      <w:r w:rsidR="000B1E35" w:rsidRPr="00542683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ę</w:t>
      </w:r>
      <w:r w:rsidR="00542683" w:rsidRPr="0054268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a</w:t>
      </w:r>
      <w:proofErr w:type="spellEnd"/>
      <w:r w:rsidR="000B1E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0B1E35">
        <w:rPr>
          <w:rFonts w:ascii="Times New Roman" w:eastAsia="Times New Roman" w:hAnsi="Times New Roman"/>
          <w:sz w:val="24"/>
          <w:szCs w:val="24"/>
          <w:lang w:eastAsia="pl-PL"/>
        </w:rPr>
        <w:t>Ryback</w:t>
      </w:r>
      <w:r w:rsidR="000B1E35" w:rsidRPr="00542683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ą</w:t>
      </w:r>
      <w:r w:rsidR="00542683" w:rsidRPr="0054268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a</w:t>
      </w:r>
      <w:proofErr w:type="spellEnd"/>
      <w:r w:rsidR="000B1E35">
        <w:rPr>
          <w:rFonts w:ascii="Times New Roman" w:eastAsia="Times New Roman" w:hAnsi="Times New Roman"/>
          <w:sz w:val="24"/>
          <w:szCs w:val="24"/>
          <w:lang w:eastAsia="pl-PL"/>
        </w:rPr>
        <w:t xml:space="preserve"> Puszczy Sandomierskiej</w:t>
      </w:r>
      <w:r w:rsidRPr="00DC1D35">
        <w:rPr>
          <w:rFonts w:ascii="Times New Roman" w:eastAsia="Times New Roman" w:hAnsi="Times New Roman"/>
          <w:sz w:val="24"/>
          <w:szCs w:val="24"/>
          <w:lang w:eastAsia="pl-PL"/>
        </w:rPr>
        <w:t>”, do którego właściwości należą zadania o których mowa w art. 4 ust. 3 pkt. 4 ustawy RLKS.</w:t>
      </w:r>
      <w:r w:rsidRPr="00DC1D3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DC1D35" w:rsidRDefault="00DC1D35" w:rsidP="004E1668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360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Umowa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ramowa</w:t>
      </w:r>
      <w:r w:rsidRPr="00053601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53601">
        <w:rPr>
          <w:rFonts w:ascii="Times New Roman" w:eastAsia="Times New Roman" w:hAnsi="Times New Roman"/>
          <w:sz w:val="24"/>
          <w:szCs w:val="24"/>
          <w:lang w:eastAsia="pl-PL"/>
        </w:rPr>
        <w:t xml:space="preserve">umowa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warunkach i sposobie realizacji LSR, o której mowa w art. 8 ust. 1 pkt. 1 lit. d ustawy RLKS.</w:t>
      </w:r>
    </w:p>
    <w:p w:rsidR="00DC1D35" w:rsidRDefault="00DC1D35" w:rsidP="004E1668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SW</w:t>
      </w:r>
      <w:r w:rsidR="004A0666" w:rsidRPr="0005360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06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0666" w:rsidRPr="0005360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4A06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samorząd województwa, którego zarząd zawarł z LGD umowę ramową</w:t>
      </w:r>
      <w:r w:rsidR="004A066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C6789" w:rsidRDefault="00FC6789" w:rsidP="00FC678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6789" w:rsidRPr="00FC6789" w:rsidRDefault="00FC6789" w:rsidP="00FC678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83A48" w:rsidRDefault="00083A48" w:rsidP="00DA65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36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III. Postanowienia ogólne</w:t>
      </w:r>
    </w:p>
    <w:p w:rsidR="00083A48" w:rsidRPr="00053601" w:rsidRDefault="00083A48" w:rsidP="004E1668">
      <w:pPr>
        <w:pStyle w:val="Akapitzlist"/>
        <w:numPr>
          <w:ilvl w:val="0"/>
          <w:numId w:val="10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3601">
        <w:rPr>
          <w:rFonts w:ascii="Times New Roman" w:hAnsi="Times New Roman"/>
          <w:bCs/>
          <w:sz w:val="24"/>
          <w:szCs w:val="24"/>
        </w:rPr>
        <w:t>Celem opracowania poniższych procedur formalno-instytucjonalnych jest zapewnienie zgodności z przepisami obowiązującymi dla RLKS oraz zapewnienie przejrzystych i niedyskryminujących procedur wyboru.</w:t>
      </w:r>
    </w:p>
    <w:p w:rsidR="00083A48" w:rsidRPr="003B068A" w:rsidRDefault="00083A48" w:rsidP="004E1668">
      <w:pPr>
        <w:pStyle w:val="Akapitzlist"/>
        <w:numPr>
          <w:ilvl w:val="0"/>
          <w:numId w:val="10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068A">
        <w:rPr>
          <w:rFonts w:ascii="Times New Roman" w:hAnsi="Times New Roman"/>
          <w:bCs/>
          <w:sz w:val="24"/>
          <w:szCs w:val="24"/>
        </w:rPr>
        <w:t>Przyjęte procedury udostępnione będą do wiadomości publicznej na stronie internetowej LG</w:t>
      </w:r>
      <w:r w:rsidR="000B1E35">
        <w:rPr>
          <w:rFonts w:ascii="Times New Roman" w:hAnsi="Times New Roman"/>
          <w:bCs/>
          <w:sz w:val="24"/>
          <w:szCs w:val="24"/>
        </w:rPr>
        <w:t>R</w:t>
      </w:r>
      <w:r w:rsidRPr="003B068A">
        <w:rPr>
          <w:rFonts w:ascii="Times New Roman" w:hAnsi="Times New Roman"/>
          <w:bCs/>
          <w:sz w:val="24"/>
          <w:szCs w:val="24"/>
        </w:rPr>
        <w:t xml:space="preserve"> oraz dostępne będą do wglądu w Biurze LG</w:t>
      </w:r>
      <w:r w:rsidR="000B1E35">
        <w:rPr>
          <w:rFonts w:ascii="Times New Roman" w:hAnsi="Times New Roman"/>
          <w:bCs/>
          <w:sz w:val="24"/>
          <w:szCs w:val="24"/>
        </w:rPr>
        <w:t>R</w:t>
      </w:r>
      <w:r w:rsidRPr="003B068A">
        <w:rPr>
          <w:rFonts w:ascii="Times New Roman" w:hAnsi="Times New Roman"/>
          <w:bCs/>
          <w:sz w:val="24"/>
          <w:szCs w:val="24"/>
        </w:rPr>
        <w:t>.</w:t>
      </w:r>
    </w:p>
    <w:p w:rsidR="00083A48" w:rsidRPr="003B068A" w:rsidRDefault="00083A48" w:rsidP="004E1668">
      <w:pPr>
        <w:pStyle w:val="Akapitzlist"/>
        <w:numPr>
          <w:ilvl w:val="0"/>
          <w:numId w:val="10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068A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Schemat  ogólnej  procedury 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>wyboru i oceny operacji</w:t>
      </w:r>
      <w:r w:rsidRPr="003B068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ramach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LSR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stanowi załącznik nr</w:t>
      </w:r>
      <w:r w:rsidR="006D2EF4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1</w:t>
      </w:r>
      <w:r w:rsidRPr="003B068A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do niniejszych procedur</w:t>
      </w:r>
    </w:p>
    <w:p w:rsidR="00083A48" w:rsidRDefault="00083A48" w:rsidP="004E1668">
      <w:pPr>
        <w:pStyle w:val="Akapitzlist"/>
        <w:numPr>
          <w:ilvl w:val="0"/>
          <w:numId w:val="10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A48">
        <w:rPr>
          <w:rFonts w:ascii="Times New Roman" w:eastAsia="Times New Roman" w:hAnsi="Times New Roman"/>
          <w:sz w:val="24"/>
          <w:szCs w:val="24"/>
          <w:lang w:eastAsia="pl-PL"/>
        </w:rPr>
        <w:t>Warunkiem przeprowadzenia otwartego naboru wniosków o przyznanie pomocy (Konkursu) jest zawarcie umowy ramowej pomiędzy LG</w:t>
      </w:r>
      <w:r w:rsidR="00FC678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083A48">
        <w:rPr>
          <w:rFonts w:ascii="Times New Roman" w:eastAsia="Times New Roman" w:hAnsi="Times New Roman"/>
          <w:sz w:val="24"/>
          <w:szCs w:val="24"/>
          <w:lang w:eastAsia="pl-PL"/>
        </w:rPr>
        <w:t xml:space="preserve"> a SW. </w:t>
      </w:r>
    </w:p>
    <w:p w:rsidR="00083A48" w:rsidRDefault="00083A48" w:rsidP="004E1668">
      <w:pPr>
        <w:pStyle w:val="Akapitzlist"/>
        <w:numPr>
          <w:ilvl w:val="0"/>
          <w:numId w:val="10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A48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otwartego naboru wniosków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przyznanie pomocy w ramach LSR  </w:t>
      </w:r>
      <w:r w:rsidRPr="00083A48">
        <w:rPr>
          <w:rFonts w:ascii="Times New Roman" w:eastAsia="Times New Roman" w:hAnsi="Times New Roman"/>
          <w:sz w:val="24"/>
          <w:szCs w:val="24"/>
          <w:lang w:eastAsia="pl-PL"/>
        </w:rPr>
        <w:t>(zwanego dalej „Konkursem”) jest Stowarzyszenie „</w:t>
      </w:r>
      <w:r w:rsidR="00FC6789">
        <w:rPr>
          <w:rFonts w:ascii="Times New Roman" w:eastAsia="Times New Roman" w:hAnsi="Times New Roman"/>
          <w:sz w:val="24"/>
          <w:szCs w:val="24"/>
          <w:lang w:eastAsia="pl-PL"/>
        </w:rPr>
        <w:t>Lokalna Grupa Rybacka Puszczy Sandomierskiej</w:t>
      </w:r>
      <w:r w:rsidRPr="00083A48">
        <w:rPr>
          <w:rFonts w:ascii="Times New Roman" w:eastAsia="Times New Roman" w:hAnsi="Times New Roman"/>
          <w:sz w:val="24"/>
          <w:szCs w:val="24"/>
          <w:lang w:eastAsia="pl-PL"/>
        </w:rPr>
        <w:t xml:space="preserve">”. </w:t>
      </w:r>
    </w:p>
    <w:p w:rsidR="00DA6536" w:rsidRPr="00DA6536" w:rsidRDefault="00DA6536" w:rsidP="00DA6536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44A2F" w:rsidRPr="00044A2F" w:rsidRDefault="00044A2F" w:rsidP="00DA6536">
      <w:p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B11" w:rsidRDefault="00FC6789" w:rsidP="00DA653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IV</w:t>
      </w:r>
      <w:r w:rsidR="00044A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C47B11">
        <w:rPr>
          <w:rFonts w:ascii="Times New Roman" w:hAnsi="Times New Roman" w:cs="Times New Roman"/>
          <w:b/>
          <w:bCs/>
          <w:sz w:val="24"/>
          <w:szCs w:val="24"/>
          <w:u w:val="single"/>
        </w:rPr>
        <w:t>Tryb ogłaszania naboru wniosków, czas trwania naboru, miejsce składania wniosków</w:t>
      </w:r>
    </w:p>
    <w:p w:rsidR="003634A7" w:rsidRDefault="003634A7" w:rsidP="004E166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naborze wniosków na operacje </w:t>
      </w:r>
      <w:r w:rsidR="00A2455E" w:rsidRPr="00A2455E">
        <w:rPr>
          <w:rFonts w:ascii="Times New Roman" w:hAnsi="Times New Roman"/>
          <w:color w:val="FF0000"/>
          <w:sz w:val="24"/>
          <w:szCs w:val="24"/>
        </w:rPr>
        <w:t xml:space="preserve">realizowane przez podmioty inne niż LGD </w:t>
      </w:r>
      <w:r>
        <w:rPr>
          <w:rFonts w:ascii="Times New Roman" w:hAnsi="Times New Roman"/>
          <w:sz w:val="24"/>
          <w:szCs w:val="24"/>
        </w:rPr>
        <w:t>następuje w terminach przewidzianych w „Harmonogramie planowanych naborów wniosków o udzielenie wsparcia na wdrażanie operacji w ramach LSR” stanowiącym załącznik do umowy ramowej.</w:t>
      </w:r>
    </w:p>
    <w:p w:rsidR="00044A2F" w:rsidRDefault="00044A2F" w:rsidP="004E166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426"/>
        <w:jc w:val="both"/>
        <w:rPr>
          <w:rFonts w:ascii="Times New Roman" w:hAnsi="Times New Roman"/>
          <w:sz w:val="24"/>
          <w:szCs w:val="24"/>
        </w:rPr>
      </w:pPr>
      <w:r w:rsidRPr="004C772B">
        <w:rPr>
          <w:rFonts w:ascii="Times New Roman" w:hAnsi="Times New Roman"/>
          <w:sz w:val="24"/>
          <w:szCs w:val="24"/>
        </w:rPr>
        <w:t>Zarząd LG</w:t>
      </w:r>
      <w:r w:rsidR="00FC6789">
        <w:rPr>
          <w:rFonts w:ascii="Times New Roman" w:hAnsi="Times New Roman"/>
          <w:sz w:val="24"/>
          <w:szCs w:val="24"/>
        </w:rPr>
        <w:t>R</w:t>
      </w:r>
      <w:r w:rsidRPr="004C772B">
        <w:rPr>
          <w:rFonts w:ascii="Times New Roman" w:hAnsi="Times New Roman"/>
          <w:sz w:val="24"/>
          <w:szCs w:val="24"/>
        </w:rPr>
        <w:t xml:space="preserve"> </w:t>
      </w:r>
      <w:r w:rsidR="0051753C">
        <w:rPr>
          <w:rFonts w:ascii="Times New Roman" w:hAnsi="Times New Roman"/>
          <w:sz w:val="24"/>
          <w:szCs w:val="24"/>
        </w:rPr>
        <w:t>opracowuje</w:t>
      </w:r>
      <w:r w:rsidR="0051753C" w:rsidRPr="004C77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72B">
        <w:rPr>
          <w:rFonts w:ascii="Times New Roman" w:hAnsi="Times New Roman"/>
          <w:sz w:val="24"/>
          <w:szCs w:val="24"/>
        </w:rPr>
        <w:t>informacj</w:t>
      </w:r>
      <w:r w:rsidRPr="00A2455E">
        <w:rPr>
          <w:rFonts w:ascii="Times New Roman" w:hAnsi="Times New Roman"/>
          <w:strike/>
          <w:color w:val="FF0000"/>
          <w:sz w:val="24"/>
          <w:szCs w:val="24"/>
        </w:rPr>
        <w:t>i</w:t>
      </w:r>
      <w:r w:rsidR="00A2455E">
        <w:rPr>
          <w:rFonts w:ascii="Times New Roman" w:hAnsi="Times New Roman"/>
          <w:color w:val="FF0000"/>
          <w:sz w:val="24"/>
          <w:szCs w:val="24"/>
        </w:rPr>
        <w:t>e</w:t>
      </w:r>
      <w:proofErr w:type="spellEnd"/>
      <w:r w:rsidRPr="004C772B">
        <w:rPr>
          <w:rFonts w:ascii="Times New Roman" w:hAnsi="Times New Roman"/>
          <w:sz w:val="24"/>
          <w:szCs w:val="24"/>
        </w:rPr>
        <w:t xml:space="preserve"> o możliwości składania wniosków w ramach działania „Wdrażanie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72B">
        <w:rPr>
          <w:rFonts w:ascii="Times New Roman" w:hAnsi="Times New Roman"/>
          <w:sz w:val="24"/>
          <w:szCs w:val="24"/>
        </w:rPr>
        <w:t>operacji w ramach strategii rozwoju lokalnego kierowanego przez społeczność”.</w:t>
      </w:r>
    </w:p>
    <w:p w:rsidR="00044A2F" w:rsidRDefault="00044A2F" w:rsidP="004E166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4C772B">
        <w:rPr>
          <w:rFonts w:ascii="Times New Roman" w:hAnsi="Times New Roman"/>
          <w:sz w:val="24"/>
          <w:szCs w:val="24"/>
        </w:rPr>
        <w:t>Wystąpienie LG</w:t>
      </w:r>
      <w:r w:rsidR="00FC6789">
        <w:rPr>
          <w:rFonts w:ascii="Times New Roman" w:hAnsi="Times New Roman"/>
          <w:sz w:val="24"/>
          <w:szCs w:val="24"/>
        </w:rPr>
        <w:t>R</w:t>
      </w:r>
      <w:r w:rsidRPr="004C772B">
        <w:rPr>
          <w:rFonts w:ascii="Times New Roman" w:hAnsi="Times New Roman"/>
          <w:sz w:val="24"/>
          <w:szCs w:val="24"/>
        </w:rPr>
        <w:t xml:space="preserve"> do Samorządu Województwa o uzgodnienie terminu naboru wniosków </w:t>
      </w:r>
      <w:r w:rsidR="000351E6">
        <w:rPr>
          <w:rFonts w:ascii="Times New Roman" w:hAnsi="Times New Roman"/>
          <w:sz w:val="24"/>
          <w:szCs w:val="24"/>
        </w:rPr>
        <w:br/>
      </w:r>
      <w:r w:rsidRPr="004C772B">
        <w:rPr>
          <w:rFonts w:ascii="Times New Roman" w:hAnsi="Times New Roman"/>
          <w:sz w:val="24"/>
          <w:szCs w:val="24"/>
        </w:rPr>
        <w:t xml:space="preserve">o udzielenie </w:t>
      </w:r>
      <w:r w:rsidR="00BB433C">
        <w:rPr>
          <w:rFonts w:ascii="Times New Roman" w:hAnsi="Times New Roman"/>
          <w:sz w:val="24"/>
          <w:szCs w:val="24"/>
        </w:rPr>
        <w:t>przyznanie pomocy</w:t>
      </w:r>
      <w:r w:rsidRPr="004C772B">
        <w:rPr>
          <w:rFonts w:ascii="Times New Roman" w:hAnsi="Times New Roman"/>
          <w:sz w:val="24"/>
          <w:szCs w:val="24"/>
        </w:rPr>
        <w:t xml:space="preserve"> na operacje realizowane przez podmioty inne niż LG</w:t>
      </w:r>
      <w:r w:rsidR="00FC6789">
        <w:rPr>
          <w:rFonts w:ascii="Times New Roman" w:hAnsi="Times New Roman"/>
          <w:sz w:val="24"/>
          <w:szCs w:val="24"/>
        </w:rPr>
        <w:t>R</w:t>
      </w:r>
      <w:r w:rsidRPr="004C772B">
        <w:rPr>
          <w:rFonts w:ascii="Times New Roman" w:hAnsi="Times New Roman"/>
          <w:sz w:val="24"/>
          <w:szCs w:val="24"/>
        </w:rPr>
        <w:t xml:space="preserve"> nie później niż 30 dni przed planowanym rozpoczęciem biegu terminu składania tych wniosków.</w:t>
      </w:r>
    </w:p>
    <w:p w:rsidR="00044A2F" w:rsidRDefault="00044A2F" w:rsidP="004E166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044A2F">
        <w:rPr>
          <w:rFonts w:ascii="Times New Roman" w:hAnsi="Times New Roman"/>
          <w:sz w:val="24"/>
          <w:szCs w:val="24"/>
        </w:rPr>
        <w:t>Zarząd LG</w:t>
      </w:r>
      <w:r w:rsidR="00FC6789">
        <w:rPr>
          <w:rFonts w:ascii="Times New Roman" w:hAnsi="Times New Roman"/>
          <w:sz w:val="24"/>
          <w:szCs w:val="24"/>
        </w:rPr>
        <w:t>R</w:t>
      </w:r>
      <w:r w:rsidRPr="00044A2F">
        <w:rPr>
          <w:rFonts w:ascii="Times New Roman" w:hAnsi="Times New Roman"/>
          <w:sz w:val="24"/>
          <w:szCs w:val="24"/>
        </w:rPr>
        <w:t xml:space="preserve"> zamieszcza ogłoszenia o naborze </w:t>
      </w:r>
      <w:r w:rsidRPr="00044A2F">
        <w:rPr>
          <w:rFonts w:ascii="Times New Roman" w:hAnsi="Times New Roman"/>
          <w:color w:val="000000" w:themeColor="text1"/>
          <w:sz w:val="24"/>
          <w:szCs w:val="24"/>
        </w:rPr>
        <w:t xml:space="preserve">wniosków </w:t>
      </w:r>
      <w:r w:rsidRPr="00044A2F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przyznanie pomocy</w:t>
      </w:r>
      <w:r w:rsidRPr="00044A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44A2F">
        <w:rPr>
          <w:rFonts w:ascii="Times New Roman" w:hAnsi="Times New Roman"/>
          <w:sz w:val="24"/>
          <w:szCs w:val="24"/>
        </w:rPr>
        <w:t>poprzez stronę internetową LG</w:t>
      </w:r>
      <w:r w:rsidR="00FC6789">
        <w:rPr>
          <w:rFonts w:ascii="Times New Roman" w:hAnsi="Times New Roman"/>
          <w:sz w:val="24"/>
          <w:szCs w:val="24"/>
        </w:rPr>
        <w:t>R</w:t>
      </w:r>
      <w:r w:rsidR="0080038A">
        <w:rPr>
          <w:rFonts w:ascii="Times New Roman" w:hAnsi="Times New Roman"/>
          <w:sz w:val="24"/>
          <w:szCs w:val="24"/>
        </w:rPr>
        <w:t xml:space="preserve"> </w:t>
      </w:r>
      <w:r w:rsidR="0080038A" w:rsidRPr="0080038A">
        <w:rPr>
          <w:rFonts w:ascii="Times New Roman" w:hAnsi="Times New Roman"/>
          <w:color w:val="FF0000"/>
          <w:sz w:val="24"/>
          <w:szCs w:val="24"/>
        </w:rPr>
        <w:t>oraz na tablicy</w:t>
      </w:r>
      <w:r w:rsidR="0080038A">
        <w:rPr>
          <w:rFonts w:ascii="Times New Roman" w:hAnsi="Times New Roman"/>
          <w:sz w:val="24"/>
          <w:szCs w:val="24"/>
        </w:rPr>
        <w:t xml:space="preserve"> </w:t>
      </w:r>
      <w:r w:rsidR="0080038A" w:rsidRPr="0080038A">
        <w:rPr>
          <w:rFonts w:ascii="Times New Roman" w:hAnsi="Times New Roman"/>
          <w:color w:val="FF0000"/>
          <w:sz w:val="24"/>
          <w:szCs w:val="24"/>
        </w:rPr>
        <w:t>ogłoszeń w Biurze LGR</w:t>
      </w:r>
      <w:r w:rsidRPr="00044A2F">
        <w:rPr>
          <w:rFonts w:ascii="Times New Roman" w:hAnsi="Times New Roman"/>
          <w:sz w:val="24"/>
          <w:szCs w:val="24"/>
        </w:rPr>
        <w:t>, nie wcześniej niż 30 dni i nie później niż 14 dni przed planowanym terminem rozpoczęcia biegu terminu składania wniosków.</w:t>
      </w:r>
    </w:p>
    <w:p w:rsidR="00044A2F" w:rsidRDefault="00044A2F" w:rsidP="0080038A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044A2F">
        <w:rPr>
          <w:rFonts w:ascii="Times New Roman" w:hAnsi="Times New Roman"/>
          <w:sz w:val="24"/>
          <w:szCs w:val="24"/>
        </w:rPr>
        <w:t>LG</w:t>
      </w:r>
      <w:r w:rsidR="00FC6789">
        <w:rPr>
          <w:rFonts w:ascii="Times New Roman" w:hAnsi="Times New Roman"/>
          <w:sz w:val="24"/>
          <w:szCs w:val="24"/>
        </w:rPr>
        <w:t>R</w:t>
      </w:r>
      <w:r w:rsidRPr="00044A2F">
        <w:rPr>
          <w:rFonts w:ascii="Times New Roman" w:hAnsi="Times New Roman"/>
          <w:sz w:val="24"/>
          <w:szCs w:val="24"/>
        </w:rPr>
        <w:t xml:space="preserve"> nie może zmienić treści ogłoszenia o naborze wniosków o </w:t>
      </w:r>
      <w:r>
        <w:rPr>
          <w:rFonts w:ascii="Times New Roman" w:hAnsi="Times New Roman"/>
          <w:sz w:val="24"/>
          <w:szCs w:val="24"/>
        </w:rPr>
        <w:t>przyznanie pomocy</w:t>
      </w:r>
      <w:r w:rsidRPr="00044A2F">
        <w:rPr>
          <w:rFonts w:ascii="Times New Roman" w:hAnsi="Times New Roman"/>
          <w:sz w:val="24"/>
          <w:szCs w:val="24"/>
        </w:rPr>
        <w:t xml:space="preserve"> ani </w:t>
      </w:r>
      <w:r>
        <w:rPr>
          <w:rFonts w:ascii="Times New Roman" w:hAnsi="Times New Roman"/>
          <w:sz w:val="24"/>
          <w:szCs w:val="24"/>
        </w:rPr>
        <w:t xml:space="preserve">lokalnych </w:t>
      </w:r>
      <w:r w:rsidRPr="00044A2F">
        <w:rPr>
          <w:rFonts w:ascii="Times New Roman" w:hAnsi="Times New Roman"/>
          <w:sz w:val="24"/>
          <w:szCs w:val="24"/>
        </w:rPr>
        <w:t xml:space="preserve">kryteriów wyboru oraz ustalonych w odniesieniu do naboru wymogów, po ich zamieszczeniu </w:t>
      </w:r>
      <w:r w:rsidRPr="0080038A">
        <w:rPr>
          <w:rFonts w:ascii="Times New Roman" w:hAnsi="Times New Roman"/>
          <w:strike/>
          <w:color w:val="FF0000"/>
          <w:sz w:val="24"/>
          <w:szCs w:val="24"/>
        </w:rPr>
        <w:t>na stronie internetowej LG</w:t>
      </w:r>
      <w:r w:rsidR="00FC6789" w:rsidRPr="0080038A">
        <w:rPr>
          <w:rFonts w:ascii="Times New Roman" w:hAnsi="Times New Roman"/>
          <w:strike/>
          <w:color w:val="FF0000"/>
          <w:sz w:val="24"/>
          <w:szCs w:val="24"/>
        </w:rPr>
        <w:t>R</w:t>
      </w:r>
      <w:r w:rsidRPr="0080038A">
        <w:rPr>
          <w:rFonts w:ascii="Times New Roman" w:hAnsi="Times New Roman"/>
          <w:strike/>
          <w:color w:val="FF0000"/>
          <w:sz w:val="24"/>
          <w:szCs w:val="24"/>
        </w:rPr>
        <w:t xml:space="preserve">. </w:t>
      </w:r>
      <w:r w:rsidR="0080038A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80038A">
        <w:rPr>
          <w:rFonts w:ascii="Times New Roman" w:hAnsi="Times New Roman"/>
          <w:color w:val="FF0000"/>
          <w:sz w:val="24"/>
          <w:szCs w:val="24"/>
        </w:rPr>
        <w:t>w miejscach o których mowa w pkt. 4</w:t>
      </w:r>
    </w:p>
    <w:p w:rsidR="006B46C5" w:rsidRDefault="00044A2F" w:rsidP="004E166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044A2F">
        <w:rPr>
          <w:rFonts w:ascii="Times New Roman" w:hAnsi="Times New Roman"/>
          <w:sz w:val="24"/>
          <w:szCs w:val="24"/>
        </w:rPr>
        <w:lastRenderedPageBreak/>
        <w:t>W miejscu zamieszczenia na stronie internetowej ogłoszenia o naborze wniosków o </w:t>
      </w:r>
      <w:r>
        <w:rPr>
          <w:rFonts w:ascii="Times New Roman" w:hAnsi="Times New Roman"/>
          <w:sz w:val="24"/>
          <w:szCs w:val="24"/>
        </w:rPr>
        <w:t>przyznanie pomocy</w:t>
      </w:r>
      <w:r w:rsidRPr="00044A2F">
        <w:rPr>
          <w:rFonts w:ascii="Times New Roman" w:hAnsi="Times New Roman"/>
          <w:sz w:val="24"/>
          <w:szCs w:val="24"/>
        </w:rPr>
        <w:t>, LG</w:t>
      </w:r>
      <w:r w:rsidR="00FC6789">
        <w:rPr>
          <w:rFonts w:ascii="Times New Roman" w:hAnsi="Times New Roman"/>
          <w:sz w:val="24"/>
          <w:szCs w:val="24"/>
        </w:rPr>
        <w:t>R</w:t>
      </w:r>
      <w:r w:rsidRPr="00044A2F">
        <w:rPr>
          <w:rFonts w:ascii="Times New Roman" w:hAnsi="Times New Roman"/>
          <w:sz w:val="24"/>
          <w:szCs w:val="24"/>
        </w:rPr>
        <w:t xml:space="preserve"> podaje datę jego publikacji.</w:t>
      </w:r>
    </w:p>
    <w:p w:rsidR="006B46C5" w:rsidRDefault="00044A2F" w:rsidP="004E166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6B46C5">
        <w:rPr>
          <w:rFonts w:ascii="Times New Roman" w:hAnsi="Times New Roman"/>
          <w:sz w:val="24"/>
          <w:szCs w:val="24"/>
        </w:rPr>
        <w:t>LG</w:t>
      </w:r>
      <w:r w:rsidR="00FC6789">
        <w:rPr>
          <w:rFonts w:ascii="Times New Roman" w:hAnsi="Times New Roman"/>
          <w:sz w:val="24"/>
          <w:szCs w:val="24"/>
        </w:rPr>
        <w:t>R</w:t>
      </w:r>
      <w:r w:rsidRPr="006B46C5">
        <w:rPr>
          <w:rFonts w:ascii="Times New Roman" w:hAnsi="Times New Roman"/>
          <w:sz w:val="24"/>
          <w:szCs w:val="24"/>
        </w:rPr>
        <w:t xml:space="preserve"> na swojej stronie internetowej archiwizuje wszystkie ogłoszenia o naborze wniosków </w:t>
      </w:r>
      <w:r w:rsidRPr="006B46C5">
        <w:rPr>
          <w:rFonts w:ascii="Times New Roman" w:hAnsi="Times New Roman"/>
          <w:sz w:val="24"/>
          <w:szCs w:val="24"/>
        </w:rPr>
        <w:br/>
        <w:t xml:space="preserve">o </w:t>
      </w:r>
      <w:r w:rsidR="006B46C5">
        <w:rPr>
          <w:rFonts w:ascii="Times New Roman" w:hAnsi="Times New Roman"/>
          <w:sz w:val="24"/>
          <w:szCs w:val="24"/>
        </w:rPr>
        <w:t>przyznanie pomocy</w:t>
      </w:r>
      <w:r w:rsidRPr="006B46C5">
        <w:rPr>
          <w:rFonts w:ascii="Times New Roman" w:hAnsi="Times New Roman"/>
          <w:sz w:val="24"/>
          <w:szCs w:val="24"/>
        </w:rPr>
        <w:t xml:space="preserve"> w ramach perspektywy 2014 – 2020 oraz umożliwia podgląd ich treści co najmniej do </w:t>
      </w:r>
      <w:r w:rsidRPr="0080038A">
        <w:rPr>
          <w:rFonts w:ascii="Times New Roman" w:hAnsi="Times New Roman"/>
          <w:strike/>
          <w:color w:val="FF0000"/>
          <w:sz w:val="24"/>
          <w:szCs w:val="24"/>
        </w:rPr>
        <w:t>momentu upływu okresu trwałości inwestycyjnych.</w:t>
      </w:r>
      <w:r w:rsidRPr="008003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0038A">
        <w:rPr>
          <w:rFonts w:ascii="Times New Roman" w:hAnsi="Times New Roman"/>
          <w:color w:val="FF0000"/>
          <w:sz w:val="24"/>
          <w:szCs w:val="24"/>
        </w:rPr>
        <w:t>do końca 2028 roku</w:t>
      </w:r>
    </w:p>
    <w:p w:rsidR="003634A7" w:rsidRDefault="00044A2F" w:rsidP="004E166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6B46C5">
        <w:rPr>
          <w:rFonts w:ascii="Times New Roman" w:hAnsi="Times New Roman"/>
          <w:sz w:val="24"/>
          <w:szCs w:val="24"/>
        </w:rPr>
        <w:t>LG</w:t>
      </w:r>
      <w:r w:rsidR="00FC6789">
        <w:rPr>
          <w:rFonts w:ascii="Times New Roman" w:hAnsi="Times New Roman"/>
          <w:sz w:val="24"/>
          <w:szCs w:val="24"/>
        </w:rPr>
        <w:t>R</w:t>
      </w:r>
      <w:r w:rsidRPr="006B46C5">
        <w:rPr>
          <w:rFonts w:ascii="Times New Roman" w:hAnsi="Times New Roman"/>
          <w:sz w:val="24"/>
          <w:szCs w:val="24"/>
        </w:rPr>
        <w:t xml:space="preserve"> numeruje kolejne ogłoszenia o naborze wniosków o </w:t>
      </w:r>
      <w:r w:rsidR="003634A7">
        <w:rPr>
          <w:rFonts w:ascii="Times New Roman" w:hAnsi="Times New Roman"/>
          <w:sz w:val="24"/>
          <w:szCs w:val="24"/>
        </w:rPr>
        <w:t>przyznanie pomocy w </w:t>
      </w:r>
      <w:r w:rsidRPr="006B46C5">
        <w:rPr>
          <w:rFonts w:ascii="Times New Roman" w:hAnsi="Times New Roman"/>
          <w:sz w:val="24"/>
          <w:szCs w:val="24"/>
        </w:rPr>
        <w:t xml:space="preserve">następujący sposób </w:t>
      </w:r>
      <w:r w:rsidR="003634A7">
        <w:rPr>
          <w:rFonts w:ascii="Times New Roman" w:hAnsi="Times New Roman"/>
          <w:sz w:val="24"/>
          <w:szCs w:val="24"/>
        </w:rPr>
        <w:t>– kolejny numer ogłoszenia/rok</w:t>
      </w:r>
      <w:r w:rsidR="003634A7" w:rsidRPr="0080038A">
        <w:rPr>
          <w:rFonts w:ascii="Times New Roman" w:hAnsi="Times New Roman"/>
          <w:strike/>
          <w:color w:val="FF0000"/>
          <w:sz w:val="24"/>
          <w:szCs w:val="24"/>
        </w:rPr>
        <w:t>/K</w:t>
      </w:r>
      <w:r w:rsidRPr="006B46C5">
        <w:rPr>
          <w:rFonts w:ascii="Times New Roman" w:hAnsi="Times New Roman"/>
          <w:sz w:val="24"/>
          <w:szCs w:val="24"/>
        </w:rPr>
        <w:t>, a w przypadku gdy nabór jest prowadzony na przełomie dwóch lat, wówczas w numerz</w:t>
      </w:r>
      <w:r w:rsidR="003634A7">
        <w:rPr>
          <w:rFonts w:ascii="Times New Roman" w:hAnsi="Times New Roman"/>
          <w:sz w:val="24"/>
          <w:szCs w:val="24"/>
        </w:rPr>
        <w:t>e ogłoszenia wskazuje się rok w </w:t>
      </w:r>
      <w:r w:rsidRPr="006B46C5">
        <w:rPr>
          <w:rFonts w:ascii="Times New Roman" w:hAnsi="Times New Roman"/>
          <w:sz w:val="24"/>
          <w:szCs w:val="24"/>
        </w:rPr>
        <w:t>którym dany nabór się kończy.</w:t>
      </w:r>
    </w:p>
    <w:p w:rsidR="003634A7" w:rsidRDefault="00044A2F" w:rsidP="004E166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hAnsi="Times New Roman"/>
          <w:sz w:val="24"/>
          <w:szCs w:val="24"/>
        </w:rPr>
        <w:t xml:space="preserve">Ogłoszenie o naborze wniosków </w:t>
      </w:r>
      <w:r w:rsidR="003634A7">
        <w:rPr>
          <w:rFonts w:ascii="Times New Roman" w:hAnsi="Times New Roman"/>
          <w:sz w:val="24"/>
          <w:szCs w:val="24"/>
        </w:rPr>
        <w:t>o przyznanie pomocy</w:t>
      </w:r>
      <w:r w:rsidRPr="003634A7">
        <w:rPr>
          <w:rFonts w:ascii="Times New Roman" w:hAnsi="Times New Roman"/>
          <w:sz w:val="24"/>
          <w:szCs w:val="24"/>
        </w:rPr>
        <w:t xml:space="preserve"> zawiera w szczególności:</w:t>
      </w:r>
    </w:p>
    <w:p w:rsidR="003634A7" w:rsidRPr="0080038A" w:rsidRDefault="003634A7" w:rsidP="004E1668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wskazanie:</w:t>
      </w:r>
    </w:p>
    <w:p w:rsidR="0080038A" w:rsidRPr="0080038A" w:rsidRDefault="0080038A" w:rsidP="004E1668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color w:val="FF0000"/>
          <w:sz w:val="24"/>
          <w:szCs w:val="24"/>
        </w:rPr>
      </w:pPr>
      <w:r w:rsidRPr="0080038A">
        <w:rPr>
          <w:rFonts w:ascii="Times New Roman" w:hAnsi="Times New Roman"/>
          <w:color w:val="FF0000"/>
          <w:sz w:val="24"/>
          <w:szCs w:val="24"/>
        </w:rPr>
        <w:t>instytucji realizującej nabór</w:t>
      </w:r>
    </w:p>
    <w:p w:rsidR="003634A7" w:rsidRPr="003634A7" w:rsidRDefault="003634A7" w:rsidP="004E1668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 xml:space="preserve">terminu i miejsca składania </w:t>
      </w:r>
      <w:r w:rsidRPr="0080038A">
        <w:rPr>
          <w:rFonts w:ascii="Times New Roman" w:eastAsia="TimesNewRoman" w:hAnsi="Times New Roman"/>
          <w:color w:val="FF0000"/>
          <w:sz w:val="24"/>
          <w:szCs w:val="24"/>
        </w:rPr>
        <w:t xml:space="preserve">tych </w:t>
      </w:r>
      <w:r w:rsidRPr="003634A7">
        <w:rPr>
          <w:rFonts w:ascii="Times New Roman" w:eastAsia="TimesNewRoman" w:hAnsi="Times New Roman"/>
          <w:sz w:val="24"/>
          <w:szCs w:val="24"/>
        </w:rPr>
        <w:t>wniosków,</w:t>
      </w:r>
    </w:p>
    <w:p w:rsidR="003634A7" w:rsidRPr="00E1213A" w:rsidRDefault="003634A7" w:rsidP="004E1668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formy wsparcia,</w:t>
      </w:r>
    </w:p>
    <w:p w:rsidR="00E1213A" w:rsidRPr="003634A7" w:rsidRDefault="00E1213A" w:rsidP="004E1668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ograniczenie w wysokości kwoty pomocy – o ile dotyczy;</w:t>
      </w:r>
    </w:p>
    <w:p w:rsidR="003634A7" w:rsidRPr="003634A7" w:rsidRDefault="003634A7" w:rsidP="004E1668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zakresu tematycznego operacji;</w:t>
      </w:r>
    </w:p>
    <w:p w:rsidR="003634A7" w:rsidRPr="003634A7" w:rsidRDefault="003634A7" w:rsidP="004E1668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obowiązujące w ramach naboru:</w:t>
      </w:r>
    </w:p>
    <w:p w:rsidR="003634A7" w:rsidRPr="003634A7" w:rsidRDefault="003634A7" w:rsidP="004E1668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warunki udzielenia wsparcia,</w:t>
      </w:r>
    </w:p>
    <w:p w:rsidR="003634A7" w:rsidRPr="003634A7" w:rsidRDefault="003634A7" w:rsidP="004E1668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993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kryteria wyboru operacji wraz ze wskazaniem minimalnej liczby punktów, której uzyskanie jest warunkiem wyboru</w:t>
      </w:r>
      <w:r w:rsidR="00E1213A">
        <w:rPr>
          <w:rFonts w:ascii="Times New Roman" w:eastAsia="TimesNewRoman" w:hAnsi="Times New Roman"/>
          <w:sz w:val="24"/>
          <w:szCs w:val="24"/>
        </w:rPr>
        <w:t xml:space="preserve"> </w:t>
      </w:r>
      <w:r w:rsidRPr="003634A7">
        <w:rPr>
          <w:rFonts w:ascii="Times New Roman" w:eastAsia="TimesNewRoman" w:hAnsi="Times New Roman"/>
          <w:sz w:val="24"/>
          <w:szCs w:val="24"/>
        </w:rPr>
        <w:t>operacji;</w:t>
      </w:r>
    </w:p>
    <w:p w:rsidR="00E1213A" w:rsidRPr="00E1213A" w:rsidRDefault="003634A7" w:rsidP="004E1668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3634A7">
        <w:rPr>
          <w:rFonts w:ascii="Times New Roman" w:eastAsia="TimesNewRoman" w:hAnsi="Times New Roman"/>
          <w:sz w:val="24"/>
          <w:szCs w:val="24"/>
        </w:rPr>
        <w:t>informację o wymaganych dokumentach, potwierdzających spełnienie warunków udzielenia wsparcia oraz kryteriów wyboru operacji;</w:t>
      </w:r>
    </w:p>
    <w:p w:rsidR="00E1213A" w:rsidRPr="007C63B5" w:rsidRDefault="003634A7" w:rsidP="004E1668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E1213A">
        <w:rPr>
          <w:rFonts w:ascii="Times New Roman" w:eastAsia="TimesNewRoman" w:hAnsi="Times New Roman"/>
          <w:sz w:val="24"/>
          <w:szCs w:val="24"/>
        </w:rPr>
        <w:t>wskazanie wysokości limitu środków w ramach ogłaszanego naboru;</w:t>
      </w:r>
    </w:p>
    <w:p w:rsidR="007C63B5" w:rsidRPr="007C63B5" w:rsidRDefault="007C63B5" w:rsidP="004E1668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C63B5">
        <w:rPr>
          <w:rFonts w:ascii="Times New Roman" w:eastAsia="TimesNewRoman" w:hAnsi="Times New Roman"/>
          <w:color w:val="FF0000"/>
          <w:sz w:val="24"/>
          <w:szCs w:val="24"/>
        </w:rPr>
        <w:t>określenia intensywności wsparcia w ramach ogłaszanego naboru;</w:t>
      </w:r>
    </w:p>
    <w:p w:rsidR="00E1213A" w:rsidRPr="007C63B5" w:rsidRDefault="003634A7" w:rsidP="004E1668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E1213A">
        <w:rPr>
          <w:rFonts w:ascii="Times New Roman" w:eastAsia="TimesNewRoman" w:hAnsi="Times New Roman"/>
          <w:sz w:val="24"/>
          <w:szCs w:val="24"/>
        </w:rPr>
        <w:t xml:space="preserve">informację o miejscu udostępnienia LSR, </w:t>
      </w:r>
      <w:r w:rsidR="007C63B5">
        <w:rPr>
          <w:rFonts w:ascii="Times New Roman" w:eastAsia="TimesNewRoman" w:hAnsi="Times New Roman"/>
          <w:color w:val="FF0000"/>
          <w:sz w:val="24"/>
          <w:szCs w:val="24"/>
        </w:rPr>
        <w:t xml:space="preserve">opisu kryteriów wyboru operacji oraz zasad przyznawania punktów za spełnienie danego kryterium, </w:t>
      </w:r>
      <w:r w:rsidRPr="00E1213A">
        <w:rPr>
          <w:rFonts w:ascii="Times New Roman" w:eastAsia="TimesNewRoman" w:hAnsi="Times New Roman"/>
          <w:sz w:val="24"/>
          <w:szCs w:val="24"/>
        </w:rPr>
        <w:t>formularza wniosku o udzielenie wsparcia, formularza wniosku o płatność</w:t>
      </w:r>
      <w:r w:rsidR="00E1213A">
        <w:rPr>
          <w:rFonts w:ascii="Times New Roman" w:eastAsia="TimesNewRoman" w:hAnsi="Times New Roman"/>
          <w:sz w:val="24"/>
          <w:szCs w:val="24"/>
        </w:rPr>
        <w:t xml:space="preserve"> </w:t>
      </w:r>
      <w:r w:rsidRPr="00E1213A">
        <w:rPr>
          <w:rFonts w:ascii="Times New Roman" w:eastAsia="TimesNewRoman" w:hAnsi="Times New Roman"/>
          <w:sz w:val="24"/>
          <w:szCs w:val="24"/>
        </w:rPr>
        <w:t>oraz formula</w:t>
      </w:r>
      <w:r w:rsidR="007C63B5">
        <w:rPr>
          <w:rFonts w:ascii="Times New Roman" w:eastAsia="TimesNewRoman" w:hAnsi="Times New Roman"/>
          <w:sz w:val="24"/>
          <w:szCs w:val="24"/>
        </w:rPr>
        <w:t>rza umowy o udzielenie wsparcia</w:t>
      </w:r>
      <w:r w:rsidR="007C63B5" w:rsidRPr="007C63B5">
        <w:rPr>
          <w:rFonts w:ascii="Times New Roman" w:eastAsia="TimesNewRoman" w:hAnsi="Times New Roman"/>
          <w:color w:val="FF0000"/>
          <w:sz w:val="24"/>
          <w:szCs w:val="24"/>
        </w:rPr>
        <w:t>;</w:t>
      </w:r>
    </w:p>
    <w:p w:rsidR="00E1213A" w:rsidRPr="0051753C" w:rsidRDefault="00E1213A" w:rsidP="004E166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E1213A">
        <w:rPr>
          <w:rFonts w:ascii="Times New Roman" w:eastAsia="TimesNewRoman" w:hAnsi="Times New Roman"/>
          <w:sz w:val="24"/>
          <w:szCs w:val="24"/>
        </w:rPr>
        <w:t xml:space="preserve">Wniosek o </w:t>
      </w:r>
      <w:r>
        <w:rPr>
          <w:rFonts w:ascii="Times New Roman" w:eastAsia="TimesNewRoman" w:hAnsi="Times New Roman"/>
          <w:sz w:val="24"/>
          <w:szCs w:val="24"/>
        </w:rPr>
        <w:t xml:space="preserve">przyznanie pomocy </w:t>
      </w:r>
      <w:r w:rsidRPr="00E1213A">
        <w:rPr>
          <w:rFonts w:ascii="Times New Roman" w:eastAsia="TimesNewRoman" w:hAnsi="Times New Roman"/>
          <w:sz w:val="24"/>
          <w:szCs w:val="24"/>
        </w:rPr>
        <w:t>na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E1213A">
        <w:rPr>
          <w:rFonts w:ascii="Times New Roman" w:eastAsia="TimesNewRoman" w:hAnsi="Times New Roman"/>
          <w:sz w:val="24"/>
          <w:szCs w:val="24"/>
        </w:rPr>
        <w:t>operację realizowaną przez podmiot inny niż LG</w:t>
      </w:r>
      <w:r w:rsidR="00543BEF">
        <w:rPr>
          <w:rFonts w:ascii="Times New Roman" w:eastAsia="TimesNewRoman" w:hAnsi="Times New Roman"/>
          <w:sz w:val="24"/>
          <w:szCs w:val="24"/>
        </w:rPr>
        <w:t>R</w:t>
      </w:r>
      <w:r w:rsidRPr="00E1213A">
        <w:rPr>
          <w:rFonts w:ascii="Times New Roman" w:eastAsia="TimesNewRoman" w:hAnsi="Times New Roman"/>
          <w:sz w:val="24"/>
          <w:szCs w:val="24"/>
        </w:rPr>
        <w:t xml:space="preserve"> składa się bezpośrednio do LG</w:t>
      </w:r>
      <w:r w:rsidR="00543BEF">
        <w:rPr>
          <w:rFonts w:ascii="Times New Roman" w:eastAsia="TimesNewRoman" w:hAnsi="Times New Roman"/>
          <w:sz w:val="24"/>
          <w:szCs w:val="24"/>
        </w:rPr>
        <w:t>R</w:t>
      </w:r>
      <w:r w:rsidRPr="00E1213A">
        <w:rPr>
          <w:rFonts w:ascii="Times New Roman" w:eastAsia="TimesNewRoman" w:hAnsi="Times New Roman"/>
          <w:sz w:val="24"/>
          <w:szCs w:val="24"/>
        </w:rPr>
        <w:t xml:space="preserve"> w terminie wskazanym w ogłoszeniu o naborze wniosków, nie krótszym niż 14 dni i nie dłuższym niż 30 dni.</w:t>
      </w:r>
    </w:p>
    <w:p w:rsidR="0051753C" w:rsidRPr="0051753C" w:rsidRDefault="0051753C" w:rsidP="004E166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Złożenie wniosku w LG</w:t>
      </w:r>
      <w:r w:rsidR="00543BEF">
        <w:rPr>
          <w:rFonts w:ascii="Times New Roman" w:eastAsia="TimesNewRoman" w:hAnsi="Times New Roman"/>
          <w:sz w:val="24"/>
          <w:szCs w:val="24"/>
        </w:rPr>
        <w:t>R</w:t>
      </w:r>
      <w:r>
        <w:rPr>
          <w:rFonts w:ascii="Times New Roman" w:eastAsia="TimesNewRoman" w:hAnsi="Times New Roman"/>
          <w:sz w:val="24"/>
          <w:szCs w:val="24"/>
        </w:rPr>
        <w:t xml:space="preserve"> potwierdzane jest na kopii pierwszej strony wniosku. Potwierdzenie zawiera datę </w:t>
      </w:r>
      <w:r w:rsidR="007C63B5" w:rsidRPr="007C63B5">
        <w:rPr>
          <w:rFonts w:ascii="Times New Roman" w:eastAsia="TimesNewRoman" w:hAnsi="Times New Roman"/>
          <w:color w:val="FF0000"/>
          <w:sz w:val="24"/>
          <w:szCs w:val="24"/>
        </w:rPr>
        <w:t xml:space="preserve">oraz godzinę </w:t>
      </w:r>
      <w:r>
        <w:rPr>
          <w:rFonts w:ascii="Times New Roman" w:eastAsia="TimesNewRoman" w:hAnsi="Times New Roman"/>
          <w:sz w:val="24"/>
          <w:szCs w:val="24"/>
        </w:rPr>
        <w:t>złożenia wniosku, liczbę złożonych wraz z wnioskiem załączników oraz jest opatrzone pieczęcią LG</w:t>
      </w:r>
      <w:r w:rsidR="00543BEF">
        <w:rPr>
          <w:rFonts w:ascii="Times New Roman" w:eastAsia="TimesNewRoman" w:hAnsi="Times New Roman"/>
          <w:sz w:val="24"/>
          <w:szCs w:val="24"/>
        </w:rPr>
        <w:t>R</w:t>
      </w:r>
      <w:r>
        <w:rPr>
          <w:rFonts w:ascii="Times New Roman" w:eastAsia="TimesNewRoman" w:hAnsi="Times New Roman"/>
          <w:sz w:val="24"/>
          <w:szCs w:val="24"/>
        </w:rPr>
        <w:t xml:space="preserve"> i podpisane przez osobę przyjmującą w LG</w:t>
      </w:r>
      <w:r w:rsidR="00543BEF">
        <w:rPr>
          <w:rFonts w:ascii="Times New Roman" w:eastAsia="TimesNewRoman" w:hAnsi="Times New Roman"/>
          <w:sz w:val="24"/>
          <w:szCs w:val="24"/>
        </w:rPr>
        <w:t>R</w:t>
      </w:r>
      <w:r>
        <w:rPr>
          <w:rFonts w:ascii="Times New Roman" w:eastAsia="TimesNewRoman" w:hAnsi="Times New Roman"/>
          <w:sz w:val="24"/>
          <w:szCs w:val="24"/>
        </w:rPr>
        <w:t xml:space="preserve"> wniosek.</w:t>
      </w:r>
    </w:p>
    <w:p w:rsidR="007515CE" w:rsidRPr="007C63B5" w:rsidRDefault="007C63B5" w:rsidP="004E166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7C63B5">
        <w:rPr>
          <w:rFonts w:ascii="Times New Roman" w:eastAsia="TimesNewRoman" w:hAnsi="Times New Roman"/>
          <w:color w:val="FF0000"/>
          <w:sz w:val="24"/>
          <w:szCs w:val="24"/>
        </w:rPr>
        <w:t xml:space="preserve">Biuro </w:t>
      </w:r>
      <w:r w:rsidR="0051753C">
        <w:rPr>
          <w:rFonts w:ascii="Times New Roman" w:eastAsia="TimesNewRoman" w:hAnsi="Times New Roman"/>
          <w:sz w:val="24"/>
          <w:szCs w:val="24"/>
        </w:rPr>
        <w:t>LG</w:t>
      </w:r>
      <w:r w:rsidR="00543BEF">
        <w:rPr>
          <w:rFonts w:ascii="Times New Roman" w:eastAsia="TimesNewRoman" w:hAnsi="Times New Roman"/>
          <w:sz w:val="24"/>
          <w:szCs w:val="24"/>
        </w:rPr>
        <w:t>R</w:t>
      </w:r>
      <w:r w:rsidR="0051753C">
        <w:rPr>
          <w:rFonts w:ascii="Times New Roman" w:eastAsia="TimesNewRoman" w:hAnsi="Times New Roman"/>
          <w:sz w:val="24"/>
          <w:szCs w:val="24"/>
        </w:rPr>
        <w:t xml:space="preserve"> nadaje każdemu wnioskowi indywidualne oznaczenie (znak sprawy) i wpisuje je we wniosku w </w:t>
      </w:r>
      <w:r w:rsidRPr="007C63B5">
        <w:rPr>
          <w:rFonts w:ascii="Times New Roman" w:eastAsia="TimesNewRoman" w:hAnsi="Times New Roman"/>
          <w:color w:val="FF0000"/>
          <w:sz w:val="24"/>
          <w:szCs w:val="24"/>
        </w:rPr>
        <w:t>odpowiednim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51753C">
        <w:rPr>
          <w:rFonts w:ascii="Times New Roman" w:eastAsia="TimesNewRoman" w:hAnsi="Times New Roman"/>
          <w:sz w:val="24"/>
          <w:szCs w:val="24"/>
        </w:rPr>
        <w:t xml:space="preserve">polu </w:t>
      </w:r>
      <w:r w:rsidR="0051753C" w:rsidRPr="007C63B5">
        <w:rPr>
          <w:rFonts w:ascii="Times New Roman" w:eastAsia="TimesNewRoman" w:hAnsi="Times New Roman"/>
          <w:strike/>
          <w:color w:val="FF0000"/>
          <w:sz w:val="24"/>
          <w:szCs w:val="24"/>
        </w:rPr>
        <w:t>Potwierdzenie przyjęcia przez LG</w:t>
      </w:r>
      <w:r w:rsidR="00543BEF" w:rsidRPr="007C63B5">
        <w:rPr>
          <w:rFonts w:ascii="Times New Roman" w:eastAsia="TimesNewRoman" w:hAnsi="Times New Roman"/>
          <w:strike/>
          <w:color w:val="FF0000"/>
          <w:sz w:val="24"/>
          <w:szCs w:val="24"/>
        </w:rPr>
        <w:t>R</w:t>
      </w:r>
      <w:r w:rsidR="0051753C" w:rsidRPr="007C63B5">
        <w:rPr>
          <w:rFonts w:ascii="Times New Roman" w:eastAsia="TimesNewRoman" w:hAnsi="Times New Roman"/>
          <w:strike/>
          <w:color w:val="FF0000"/>
          <w:sz w:val="24"/>
          <w:szCs w:val="24"/>
        </w:rPr>
        <w:t>.</w:t>
      </w:r>
      <w:r w:rsidRPr="007C63B5">
        <w:rPr>
          <w:rFonts w:ascii="Times New Roman" w:eastAsia="TimesNewRoman" w:hAnsi="Times New Roman"/>
          <w:strike/>
          <w:color w:val="FF0000"/>
          <w:sz w:val="24"/>
          <w:szCs w:val="24"/>
        </w:rPr>
        <w:t xml:space="preserve"> </w:t>
      </w:r>
      <w:r w:rsidRPr="007C63B5">
        <w:rPr>
          <w:rFonts w:ascii="Times New Roman" w:eastAsia="TimesNewRoman" w:hAnsi="Times New Roman"/>
          <w:color w:val="FF0000"/>
          <w:sz w:val="24"/>
          <w:szCs w:val="24"/>
        </w:rPr>
        <w:t>oraz w rejestrze wniosków zawierającym ponadto nazwę wnioskodawcy, tytuł operacji, lokalizację, kwotę wnioskowanej pomocy, datę i godzinę</w:t>
      </w:r>
    </w:p>
    <w:p w:rsidR="00125F22" w:rsidRDefault="007C63B5" w:rsidP="004E166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 w:rsidRPr="00125F22">
        <w:rPr>
          <w:rFonts w:ascii="Times New Roman" w:hAnsi="Times New Roman"/>
          <w:sz w:val="24"/>
          <w:szCs w:val="24"/>
        </w:rPr>
        <w:t xml:space="preserve">Wnioskodawca ma prawo wycofać swój wniosek o przyznanie pomocy w dowolnym momencie trwania naboru wniosków. Wycofanie wniosku składa się do LGR w formie pisemnego zawiadomienia o wycofaniu wniosku. Kopia wycofanego wniosku pozostaje w LGR wraz z oryginałem zawiadomienia o wycofaniu wniosku podpisanego przez Wnioskodawcę. Biuro LGR zapewnia obsługę zwrotu złożonego wniosku o przyznanie pomocy podmiotowi ubiegającemu się o wsparcie bezpośrednio lub korespondencyjnie na adres wskazany we wniosku o przyznanie pomocy. Wycofanie wniosku o przyznanie pomocy sprawi, że podmiot ubiegający się o wsparcie znajduje się w sytuacji sprzed jego złożenia. Wniosek skutecznie wycofany nie wywołuje żadnych skutków prawnych, a podmiot który złożył, a następnie skutecznie wycofał wniosek, będzie </w:t>
      </w:r>
      <w:r w:rsidRPr="00125F22">
        <w:rPr>
          <w:rFonts w:ascii="Times New Roman" w:hAnsi="Times New Roman"/>
          <w:sz w:val="24"/>
          <w:szCs w:val="24"/>
        </w:rPr>
        <w:lastRenderedPageBreak/>
        <w:t>traktowany jakby tego wniosku nie złożył. Podmiot, który wycofał wniosek, ma możliwość złożenia nowego wniosku w ramach trwającego naboru.</w:t>
      </w:r>
    </w:p>
    <w:p w:rsidR="00125F22" w:rsidRPr="00125F22" w:rsidRDefault="00125F22" w:rsidP="004E166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zmiany danych teleadresowych Wnioskodawca ma obowiązek niezwłocznie poinformować o tym Biuro LGR.</w:t>
      </w:r>
    </w:p>
    <w:p w:rsidR="00044A2F" w:rsidRPr="00125F22" w:rsidRDefault="00044A2F" w:rsidP="004E166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00" w:afterAutospacing="1"/>
        <w:ind w:left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125F22">
        <w:rPr>
          <w:rFonts w:ascii="Times New Roman" w:eastAsia="TimesNewRoman" w:hAnsi="Times New Roman"/>
          <w:strike/>
          <w:color w:val="FF0000"/>
          <w:sz w:val="24"/>
          <w:szCs w:val="24"/>
        </w:rPr>
        <w:t xml:space="preserve">Do dnia poprzedzającego termin składania wniosków </w:t>
      </w:r>
      <w:r w:rsidR="00E1213A" w:rsidRPr="00125F22">
        <w:rPr>
          <w:rFonts w:ascii="Times New Roman" w:eastAsia="TimesNewRoman" w:hAnsi="Times New Roman"/>
          <w:strike/>
          <w:color w:val="FF0000"/>
          <w:sz w:val="24"/>
          <w:szCs w:val="24"/>
        </w:rPr>
        <w:t>o przyznanie pomocy, realizowanych przez podmioty inne niż LG</w:t>
      </w:r>
      <w:r w:rsidR="00543BEF" w:rsidRPr="00125F22">
        <w:rPr>
          <w:rFonts w:ascii="Times New Roman" w:eastAsia="TimesNewRoman" w:hAnsi="Times New Roman"/>
          <w:strike/>
          <w:color w:val="FF0000"/>
          <w:sz w:val="24"/>
          <w:szCs w:val="24"/>
        </w:rPr>
        <w:t>R</w:t>
      </w:r>
      <w:r w:rsidRPr="00125F22">
        <w:rPr>
          <w:rFonts w:ascii="Times New Roman" w:eastAsia="TimesNewRoman" w:hAnsi="Times New Roman"/>
          <w:strike/>
          <w:color w:val="FF0000"/>
          <w:sz w:val="24"/>
          <w:szCs w:val="24"/>
        </w:rPr>
        <w:t xml:space="preserve">: </w:t>
      </w:r>
    </w:p>
    <w:p w:rsidR="00044A2F" w:rsidRPr="00125F22" w:rsidRDefault="00044A2F" w:rsidP="004E1668">
      <w:pPr>
        <w:pStyle w:val="Akapitzlist"/>
        <w:numPr>
          <w:ilvl w:val="0"/>
          <w:numId w:val="30"/>
        </w:numPr>
        <w:ind w:left="709"/>
        <w:jc w:val="both"/>
        <w:rPr>
          <w:rFonts w:ascii="Times New Roman" w:hAnsi="Times New Roman"/>
          <w:bCs/>
          <w:strike/>
          <w:color w:val="FF0000"/>
          <w:sz w:val="24"/>
          <w:szCs w:val="24"/>
        </w:rPr>
      </w:pPr>
      <w:r w:rsidRPr="00125F22">
        <w:rPr>
          <w:rFonts w:ascii="Times New Roman" w:eastAsia="TimesNewRoman" w:hAnsi="Times New Roman"/>
          <w:strike/>
          <w:color w:val="FF0000"/>
          <w:sz w:val="24"/>
          <w:szCs w:val="24"/>
        </w:rPr>
        <w:t>przeprowadzone zostaje co najmniej jedno spotkanie informacyjno-konsultacyjne;</w:t>
      </w:r>
    </w:p>
    <w:p w:rsidR="007F494D" w:rsidRPr="00125F22" w:rsidRDefault="00044A2F" w:rsidP="004E1668">
      <w:pPr>
        <w:pStyle w:val="Akapitzlist"/>
        <w:numPr>
          <w:ilvl w:val="0"/>
          <w:numId w:val="30"/>
        </w:numPr>
        <w:ind w:left="709"/>
        <w:jc w:val="both"/>
        <w:rPr>
          <w:rFonts w:ascii="Times New Roman" w:hAnsi="Times New Roman"/>
          <w:bCs/>
          <w:strike/>
          <w:color w:val="FF0000"/>
          <w:sz w:val="24"/>
          <w:szCs w:val="24"/>
        </w:rPr>
      </w:pPr>
      <w:r w:rsidRPr="00125F22">
        <w:rPr>
          <w:rFonts w:ascii="Times New Roman" w:eastAsia="TimesNewRoman" w:hAnsi="Times New Roman"/>
          <w:strike/>
          <w:color w:val="FF0000"/>
          <w:sz w:val="24"/>
          <w:szCs w:val="24"/>
        </w:rPr>
        <w:t>świadczone będą nieodpłatne usługi doradcze dla potencjalnych grantobiorców.</w:t>
      </w:r>
    </w:p>
    <w:p w:rsidR="007515CE" w:rsidRPr="00450706" w:rsidRDefault="007515CE" w:rsidP="00DA653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E36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="00A65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</w:t>
      </w:r>
      <w:r w:rsidRPr="002E36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Pr="00450706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u w:val="single"/>
        </w:rPr>
        <w:t>Zasady weryfikacji formalnej</w:t>
      </w:r>
      <w:r w:rsidR="00A654A2" w:rsidRPr="00450706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u w:val="single"/>
        </w:rPr>
        <w:t xml:space="preserve"> wniosków o przyznanie </w:t>
      </w:r>
      <w:proofErr w:type="spellStart"/>
      <w:r w:rsidR="00A654A2" w:rsidRPr="00450706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u w:val="single"/>
        </w:rPr>
        <w:t>pomocy</w:t>
      </w:r>
      <w:r w:rsidR="004507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Zasady</w:t>
      </w:r>
      <w:proofErr w:type="spellEnd"/>
      <w:r w:rsidR="004507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oceny wstępnej wniosków o przyznanie pomocy</w:t>
      </w:r>
    </w:p>
    <w:p w:rsidR="007515CE" w:rsidRDefault="007515CE" w:rsidP="004E1668">
      <w:pPr>
        <w:pStyle w:val="Akapitzlist"/>
        <w:numPr>
          <w:ilvl w:val="0"/>
          <w:numId w:val="3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60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 w:rsidRPr="00450706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7</w:t>
      </w:r>
      <w:r w:rsidR="00450706" w:rsidRPr="0045070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21</w:t>
      </w:r>
      <w:r w:rsidRPr="002E360F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zakończenia naboru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wniosków o </w:t>
      </w:r>
      <w:r w:rsidR="00A654A2">
        <w:rPr>
          <w:rFonts w:ascii="Times New Roman" w:eastAsia="Times New Roman" w:hAnsi="Times New Roman"/>
          <w:sz w:val="24"/>
          <w:szCs w:val="24"/>
          <w:lang w:eastAsia="pl-PL"/>
        </w:rPr>
        <w:t>przyznanie pomocy</w:t>
      </w:r>
      <w:r w:rsidRPr="002E360F">
        <w:rPr>
          <w:rFonts w:ascii="Times New Roman" w:eastAsia="Times New Roman" w:hAnsi="Times New Roman"/>
          <w:sz w:val="24"/>
          <w:szCs w:val="24"/>
          <w:lang w:eastAsia="pl-PL"/>
        </w:rPr>
        <w:t xml:space="preserve"> Biuro</w:t>
      </w:r>
      <w:r w:rsidRPr="002E360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BE1E5E">
        <w:rPr>
          <w:rFonts w:ascii="Times New Roman" w:eastAsia="Times New Roman" w:hAnsi="Times New Roman"/>
          <w:sz w:val="24"/>
          <w:szCs w:val="24"/>
          <w:lang w:eastAsia="pl-PL"/>
        </w:rPr>
        <w:t>LG</w:t>
      </w:r>
      <w:r w:rsidR="00543BEF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BE1E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360F">
        <w:rPr>
          <w:rFonts w:ascii="Times New Roman" w:eastAsia="Times New Roman" w:hAnsi="Times New Roman"/>
          <w:sz w:val="24"/>
          <w:szCs w:val="24"/>
          <w:lang w:eastAsia="pl-PL"/>
        </w:rPr>
        <w:t xml:space="preserve"> dokonuje wstępnej </w:t>
      </w:r>
      <w:proofErr w:type="spellStart"/>
      <w:r w:rsidRPr="00B832FB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weryfikacji</w:t>
      </w:r>
      <w:r w:rsidR="00B832FB" w:rsidRPr="00B832F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oceny</w:t>
      </w:r>
      <w:proofErr w:type="spellEnd"/>
      <w:r w:rsidRPr="002E36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1E5E">
        <w:rPr>
          <w:rFonts w:ascii="Times New Roman" w:eastAsia="Times New Roman" w:hAnsi="Times New Roman"/>
          <w:sz w:val="24"/>
          <w:szCs w:val="24"/>
          <w:lang w:eastAsia="pl-PL"/>
        </w:rPr>
        <w:t xml:space="preserve">wniosków, </w:t>
      </w:r>
      <w:r w:rsidR="00450706" w:rsidRPr="0045070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w tym oceny zgodności z LSR </w:t>
      </w:r>
      <w:r w:rsidRPr="00450706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pod kątem spełnienia kryteriów formalnych,</w:t>
      </w:r>
      <w:r w:rsidRPr="0045070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zakresie:</w:t>
      </w:r>
    </w:p>
    <w:p w:rsidR="007515CE" w:rsidRDefault="00A654A2" w:rsidP="004E1668">
      <w:pPr>
        <w:pStyle w:val="Akapitzlist"/>
        <w:numPr>
          <w:ilvl w:val="0"/>
          <w:numId w:val="35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złożenia wniosku w miejscu i terminie wskazanym w ogłoszeniu o naborze</w:t>
      </w:r>
      <w:r w:rsidR="007515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515CE" w:rsidRDefault="00A654A2" w:rsidP="004E1668">
      <w:pPr>
        <w:pStyle w:val="Akapitzlist"/>
        <w:numPr>
          <w:ilvl w:val="0"/>
          <w:numId w:val="35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zgodności operacji z zakresem tematycznym, który został wskazany w ogłoszeniu o naborze</w:t>
      </w:r>
      <w:r w:rsidR="007515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515CE" w:rsidRDefault="007515CE" w:rsidP="004E1668">
      <w:pPr>
        <w:pStyle w:val="Akapitzlist"/>
        <w:numPr>
          <w:ilvl w:val="0"/>
          <w:numId w:val="35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zgodności </w:t>
      </w:r>
      <w:r w:rsidR="00A654A2">
        <w:rPr>
          <w:rFonts w:ascii="Times New Roman" w:eastAsia="Times New Roman" w:hAnsi="Times New Roman"/>
          <w:sz w:val="24"/>
          <w:szCs w:val="24"/>
          <w:lang w:eastAsia="pl-PL"/>
        </w:rPr>
        <w:t xml:space="preserve">operacji z formą wsparcia wskazaną w ogłoszeniu o naborze </w:t>
      </w:r>
      <w:r w:rsidR="00A654A2" w:rsidRPr="00450706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(refundacja albo premia)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515CE" w:rsidRDefault="00A654A2" w:rsidP="004E1668">
      <w:pPr>
        <w:pStyle w:val="Akapitzlist"/>
        <w:numPr>
          <w:ilvl w:val="0"/>
          <w:numId w:val="35"/>
        </w:numPr>
        <w:ind w:left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spełnienia dodatkowych warunków udzielenia wsparcia obowiązujących w ramach naboru</w:t>
      </w:r>
      <w:r w:rsidR="0045070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450706" w:rsidRPr="0045070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o ile dotyczy</w:t>
      </w:r>
      <w:r w:rsidR="007515CE" w:rsidRPr="0045070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</w:p>
    <w:p w:rsidR="00450706" w:rsidRPr="00450706" w:rsidRDefault="00450706" w:rsidP="004E1668">
      <w:pPr>
        <w:pStyle w:val="Akapitzlist"/>
        <w:numPr>
          <w:ilvl w:val="0"/>
          <w:numId w:val="35"/>
        </w:numPr>
        <w:ind w:left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45070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Zgodności operacji z warunkami przyznania pomocy określonymi w PO Rybactwo i Morze na lata 2014-2020</w:t>
      </w:r>
    </w:p>
    <w:p w:rsidR="007515CE" w:rsidRPr="00450706" w:rsidRDefault="007515CE" w:rsidP="004E1668">
      <w:pPr>
        <w:pStyle w:val="Akapitzlist"/>
        <w:numPr>
          <w:ilvl w:val="0"/>
          <w:numId w:val="34"/>
        </w:numPr>
        <w:ind w:left="426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450706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Weryfikacja wniosku o </w:t>
      </w:r>
      <w:r w:rsidR="00A654A2" w:rsidRPr="00450706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przyznanie pomocy</w:t>
      </w:r>
      <w:r w:rsidRPr="00450706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w zakresie spełnienia kryteriów formalnych dokonywana jest na podstawie „Karty weryfikacji formalnej wnios</w:t>
      </w:r>
      <w:r w:rsidR="00A654A2" w:rsidRPr="00450706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ku o przyznanie pomocy”, któr</w:t>
      </w:r>
      <w:r w:rsidRPr="00450706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a stanowi załącznik do niniejszych </w:t>
      </w:r>
      <w:proofErr w:type="spellStart"/>
      <w:r w:rsidRPr="00450706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Procedur.</w:t>
      </w:r>
      <w:r w:rsidR="0045070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Wstępna</w:t>
      </w:r>
      <w:proofErr w:type="spellEnd"/>
      <w:r w:rsidR="0045070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ocena wniosku o przyznanie pomocy dokonywana jest na podstawie „Karty oceny wstępnej” która stanowi załącznik do </w:t>
      </w:r>
      <w:proofErr w:type="spellStart"/>
      <w:r w:rsidR="0045070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nieniejszych</w:t>
      </w:r>
      <w:proofErr w:type="spellEnd"/>
      <w:r w:rsidR="0045070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procedur,</w:t>
      </w:r>
    </w:p>
    <w:p w:rsidR="00450706" w:rsidRDefault="00450706" w:rsidP="004E1668">
      <w:pPr>
        <w:pStyle w:val="Akapitzlist"/>
        <w:numPr>
          <w:ilvl w:val="0"/>
          <w:numId w:val="34"/>
        </w:numPr>
        <w:ind w:left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45070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Wyniki oceny wstępnej wniosków o przyznanie pomocy Biuro LGR przekazuje członkom Rady na posiedzeniu.</w:t>
      </w:r>
    </w:p>
    <w:p w:rsidR="00450706" w:rsidRPr="00450706" w:rsidRDefault="00450706" w:rsidP="004E1668">
      <w:pPr>
        <w:pStyle w:val="Akapitzlist"/>
        <w:numPr>
          <w:ilvl w:val="0"/>
          <w:numId w:val="34"/>
        </w:numPr>
        <w:ind w:left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Oceny wstępnej wniosku o przyznanie pomocy dokonuje dwóch pracowników Biura LGR.</w:t>
      </w:r>
    </w:p>
    <w:p w:rsidR="007515CE" w:rsidRPr="00AF4F77" w:rsidRDefault="007515CE" w:rsidP="004E1668">
      <w:pPr>
        <w:pStyle w:val="Akapitzlist"/>
        <w:numPr>
          <w:ilvl w:val="0"/>
          <w:numId w:val="34"/>
        </w:numPr>
        <w:ind w:left="426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AF4F77">
        <w:rPr>
          <w:rFonts w:ascii="Times New Roman" w:hAnsi="Times New Roman"/>
          <w:bCs/>
          <w:strike/>
          <w:color w:val="FF0000"/>
          <w:sz w:val="24"/>
          <w:szCs w:val="24"/>
        </w:rPr>
        <w:t>Po weryfikacji formalnej LG</w:t>
      </w:r>
      <w:r w:rsidR="00543BEF" w:rsidRPr="00AF4F77">
        <w:rPr>
          <w:rFonts w:ascii="Times New Roman" w:hAnsi="Times New Roman"/>
          <w:bCs/>
          <w:strike/>
          <w:color w:val="FF0000"/>
          <w:sz w:val="24"/>
          <w:szCs w:val="24"/>
        </w:rPr>
        <w:t>R</w:t>
      </w:r>
      <w:r w:rsidRPr="00AF4F77">
        <w:rPr>
          <w:rFonts w:ascii="Times New Roman" w:hAnsi="Times New Roman"/>
          <w:bCs/>
          <w:strike/>
          <w:color w:val="FF0000"/>
          <w:sz w:val="24"/>
          <w:szCs w:val="24"/>
        </w:rPr>
        <w:t xml:space="preserve"> opublikuje listę wszystkich złożonych wniosków wraz z wynikami weryfikacji formalnej na stronie internetowej. Lista będzie zawierała następujące informacje:</w:t>
      </w:r>
    </w:p>
    <w:p w:rsidR="007515CE" w:rsidRPr="00AF4F77" w:rsidRDefault="007515CE" w:rsidP="004E1668">
      <w:pPr>
        <w:pStyle w:val="Akapitzlist"/>
        <w:numPr>
          <w:ilvl w:val="0"/>
          <w:numId w:val="36"/>
        </w:numPr>
        <w:ind w:left="709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AF4F77">
        <w:rPr>
          <w:rFonts w:ascii="Times New Roman" w:hAnsi="Times New Roman"/>
          <w:bCs/>
          <w:strike/>
          <w:color w:val="FF0000"/>
          <w:sz w:val="24"/>
          <w:szCs w:val="24"/>
        </w:rPr>
        <w:t>numer wniosku;</w:t>
      </w:r>
    </w:p>
    <w:p w:rsidR="007515CE" w:rsidRPr="00AF4F77" w:rsidRDefault="007515CE" w:rsidP="004E1668">
      <w:pPr>
        <w:pStyle w:val="Akapitzlist"/>
        <w:numPr>
          <w:ilvl w:val="0"/>
          <w:numId w:val="36"/>
        </w:numPr>
        <w:ind w:left="709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AF4F77">
        <w:rPr>
          <w:rFonts w:ascii="Times New Roman" w:hAnsi="Times New Roman"/>
          <w:bCs/>
          <w:strike/>
          <w:color w:val="FF0000"/>
          <w:sz w:val="24"/>
          <w:szCs w:val="24"/>
        </w:rPr>
        <w:t xml:space="preserve">nazwa </w:t>
      </w:r>
      <w:r w:rsidR="00A654A2" w:rsidRPr="00AF4F77">
        <w:rPr>
          <w:rFonts w:ascii="Times New Roman" w:hAnsi="Times New Roman"/>
          <w:bCs/>
          <w:strike/>
          <w:color w:val="FF0000"/>
          <w:sz w:val="24"/>
          <w:szCs w:val="24"/>
        </w:rPr>
        <w:t>Wnioskodawcy</w:t>
      </w:r>
      <w:r w:rsidRPr="00AF4F77">
        <w:rPr>
          <w:rFonts w:ascii="Times New Roman" w:hAnsi="Times New Roman"/>
          <w:bCs/>
          <w:strike/>
          <w:color w:val="FF0000"/>
          <w:sz w:val="24"/>
          <w:szCs w:val="24"/>
        </w:rPr>
        <w:t>;</w:t>
      </w:r>
    </w:p>
    <w:p w:rsidR="007515CE" w:rsidRPr="00AF4F77" w:rsidRDefault="007515CE" w:rsidP="004E1668">
      <w:pPr>
        <w:pStyle w:val="Akapitzlist"/>
        <w:numPr>
          <w:ilvl w:val="0"/>
          <w:numId w:val="36"/>
        </w:numPr>
        <w:ind w:left="709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AF4F77">
        <w:rPr>
          <w:rFonts w:ascii="Times New Roman" w:hAnsi="Times New Roman"/>
          <w:bCs/>
          <w:strike/>
          <w:color w:val="FF0000"/>
          <w:sz w:val="24"/>
          <w:szCs w:val="24"/>
        </w:rPr>
        <w:t xml:space="preserve">tytuł </w:t>
      </w:r>
      <w:r w:rsidR="00A654A2" w:rsidRPr="00AF4F77">
        <w:rPr>
          <w:rFonts w:ascii="Times New Roman" w:hAnsi="Times New Roman"/>
          <w:bCs/>
          <w:strike/>
          <w:color w:val="FF0000"/>
          <w:sz w:val="24"/>
          <w:szCs w:val="24"/>
        </w:rPr>
        <w:t>operacji</w:t>
      </w:r>
      <w:r w:rsidRPr="00AF4F77">
        <w:rPr>
          <w:rFonts w:ascii="Times New Roman" w:hAnsi="Times New Roman"/>
          <w:bCs/>
          <w:strike/>
          <w:color w:val="FF0000"/>
          <w:sz w:val="24"/>
          <w:szCs w:val="24"/>
        </w:rPr>
        <w:t>;</w:t>
      </w:r>
    </w:p>
    <w:p w:rsidR="007515CE" w:rsidRPr="00AF4F77" w:rsidRDefault="007515CE" w:rsidP="004E1668">
      <w:pPr>
        <w:pStyle w:val="Akapitzlist"/>
        <w:numPr>
          <w:ilvl w:val="0"/>
          <w:numId w:val="36"/>
        </w:numPr>
        <w:ind w:left="709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AF4F77">
        <w:rPr>
          <w:rFonts w:ascii="Times New Roman" w:hAnsi="Times New Roman"/>
          <w:bCs/>
          <w:strike/>
          <w:color w:val="FF0000"/>
          <w:sz w:val="24"/>
          <w:szCs w:val="24"/>
        </w:rPr>
        <w:t>wynik weryfikacji formalnej (Przyjęty do oceny merytorycznej/ Odrzucony);</w:t>
      </w:r>
    </w:p>
    <w:p w:rsidR="007515CE" w:rsidRPr="00AF4F77" w:rsidRDefault="00A654A2" w:rsidP="004E1668">
      <w:pPr>
        <w:pStyle w:val="Akapitzlist"/>
        <w:numPr>
          <w:ilvl w:val="0"/>
          <w:numId w:val="36"/>
        </w:numPr>
        <w:ind w:left="709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AF4F77">
        <w:rPr>
          <w:rFonts w:ascii="Times New Roman" w:hAnsi="Times New Roman"/>
          <w:bCs/>
          <w:strike/>
          <w:color w:val="FF0000"/>
          <w:sz w:val="24"/>
          <w:szCs w:val="24"/>
        </w:rPr>
        <w:t>w</w:t>
      </w:r>
      <w:r w:rsidR="007515CE" w:rsidRPr="00AF4F77">
        <w:rPr>
          <w:rFonts w:ascii="Times New Roman" w:hAnsi="Times New Roman"/>
          <w:bCs/>
          <w:strike/>
          <w:color w:val="FF0000"/>
          <w:sz w:val="24"/>
          <w:szCs w:val="24"/>
        </w:rPr>
        <w:t xml:space="preserve"> przypadku odrzucenia, przyczyna odrzucenia.</w:t>
      </w:r>
    </w:p>
    <w:p w:rsidR="00A13BE8" w:rsidRPr="00AF4F77" w:rsidRDefault="00A13BE8" w:rsidP="00A13BE8">
      <w:pPr>
        <w:pStyle w:val="Akapitzlist"/>
        <w:spacing w:after="0"/>
        <w:ind w:left="426"/>
        <w:jc w:val="both"/>
        <w:rPr>
          <w:rFonts w:ascii="Times New Roman" w:hAnsi="Times New Roman"/>
          <w:bCs/>
          <w:strike/>
          <w:color w:val="FF0000"/>
          <w:sz w:val="24"/>
          <w:szCs w:val="24"/>
        </w:rPr>
      </w:pPr>
      <w:r w:rsidRPr="00AF4F77">
        <w:rPr>
          <w:rFonts w:ascii="Times New Roman" w:hAnsi="Times New Roman"/>
          <w:bCs/>
          <w:strike/>
          <w:color w:val="FF0000"/>
          <w:sz w:val="24"/>
          <w:szCs w:val="24"/>
        </w:rPr>
        <w:t xml:space="preserve">- na stronie internetowej zostanie opublikowane pouczenie o możliwości złożenia odwołania od weryfikacji formalnej. </w:t>
      </w:r>
    </w:p>
    <w:p w:rsidR="00A13BE8" w:rsidRPr="00AF4F77" w:rsidRDefault="00A13BE8" w:rsidP="004E1668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AF4F77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Odwołanie składa się bezpośrednio w Biurze LG</w:t>
      </w:r>
      <w:r w:rsidR="00543BEF" w:rsidRPr="00AF4F77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R</w:t>
      </w:r>
      <w:r w:rsidRPr="00AF4F77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w terminie 7 dni od dnia opublikowania listy oraz informacji o której mowa w ust. 3. Odwołania złożone po terminie nie podlegają rozpatrzeniu. </w:t>
      </w:r>
    </w:p>
    <w:p w:rsidR="00A13BE8" w:rsidRPr="00AF4F77" w:rsidRDefault="00A13BE8" w:rsidP="004E1668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AF4F77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Odwołanie rozpatrywane jest przez pracowników Biura LG</w:t>
      </w:r>
      <w:r w:rsidR="00543BEF" w:rsidRPr="00AF4F77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R</w:t>
      </w:r>
      <w:r w:rsidRPr="00AF4F77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. </w:t>
      </w:r>
    </w:p>
    <w:p w:rsidR="00A13BE8" w:rsidRPr="00AF4F77" w:rsidRDefault="00A13BE8" w:rsidP="004E1668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AF4F77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lastRenderedPageBreak/>
        <w:t>W przypadku pozytywnego rozpatrzenia odwołania LG</w:t>
      </w:r>
      <w:r w:rsidR="00543BEF" w:rsidRPr="00AF4F77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R</w:t>
      </w:r>
      <w:r w:rsidRPr="00AF4F77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 publikuje na swoje stronie zaktualizowaną listę </w:t>
      </w:r>
      <w:r w:rsidRPr="00AF4F77">
        <w:rPr>
          <w:rFonts w:ascii="Times New Roman" w:hAnsi="Times New Roman"/>
          <w:bCs/>
          <w:strike/>
          <w:color w:val="FF0000"/>
          <w:sz w:val="24"/>
          <w:szCs w:val="24"/>
        </w:rPr>
        <w:t>wszystkich złożonych wniosków wraz z wynikami weryfikacji formalnej.</w:t>
      </w:r>
    </w:p>
    <w:p w:rsidR="00A13BE8" w:rsidRPr="00AF4F77" w:rsidRDefault="00A13BE8" w:rsidP="004E1668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AF4F77">
        <w:rPr>
          <w:rFonts w:ascii="Times New Roman" w:hAnsi="Times New Roman"/>
          <w:strike/>
          <w:color w:val="FF0000"/>
          <w:sz w:val="24"/>
          <w:szCs w:val="24"/>
        </w:rPr>
        <w:t>Wnioski spełniające kryteria formalne kierowane są do dalszej oceny.</w:t>
      </w:r>
    </w:p>
    <w:p w:rsidR="00DA6536" w:rsidRDefault="00DA6536" w:rsidP="00DA6536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5214" w:rsidRPr="00DA6536" w:rsidRDefault="00CD5214" w:rsidP="00DA6536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54A2" w:rsidRPr="002E360F" w:rsidRDefault="00A654A2" w:rsidP="00DA653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</w:t>
      </w:r>
      <w:r w:rsidRPr="002E36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Ogólne zasady oceny operacji</w:t>
      </w:r>
    </w:p>
    <w:p w:rsidR="00A654A2" w:rsidRPr="00BE000B" w:rsidRDefault="00A654A2" w:rsidP="004E1668">
      <w:pPr>
        <w:pStyle w:val="Akapitzlist"/>
        <w:numPr>
          <w:ilvl w:val="0"/>
          <w:numId w:val="3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000B">
        <w:rPr>
          <w:rFonts w:ascii="Times New Roman" w:eastAsia="TimesNewRoman" w:hAnsi="Times New Roman"/>
          <w:sz w:val="24"/>
          <w:szCs w:val="24"/>
        </w:rPr>
        <w:t xml:space="preserve">W terminie do 45 dni od dnia następującego po ostatnim dniu terminu składania </w:t>
      </w:r>
      <w:r w:rsidRPr="00BE000B">
        <w:rPr>
          <w:rFonts w:ascii="Times New Roman" w:eastAsia="TimesNewRoman" w:hAnsi="Times New Roman"/>
          <w:color w:val="000000" w:themeColor="text1"/>
          <w:sz w:val="24"/>
          <w:szCs w:val="24"/>
        </w:rPr>
        <w:t>wniosków o 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>przyznanie pomocy</w:t>
      </w:r>
      <w:r w:rsidRPr="00BE000B">
        <w:rPr>
          <w:rFonts w:ascii="Times New Roman" w:eastAsia="TimesNewRoman" w:hAnsi="Times New Roman"/>
          <w:color w:val="000000" w:themeColor="text1"/>
          <w:sz w:val="24"/>
          <w:szCs w:val="24"/>
        </w:rPr>
        <w:t>,</w:t>
      </w:r>
      <w:r w:rsidRPr="00BE000B">
        <w:rPr>
          <w:rFonts w:ascii="Times New Roman" w:eastAsia="TimesNewRoman" w:hAnsi="Times New Roman"/>
          <w:sz w:val="24"/>
          <w:szCs w:val="24"/>
        </w:rPr>
        <w:t xml:space="preserve"> Rada LG</w:t>
      </w:r>
      <w:r w:rsidR="00543BEF">
        <w:rPr>
          <w:rFonts w:ascii="Times New Roman" w:eastAsia="TimesNewRoman" w:hAnsi="Times New Roman"/>
          <w:sz w:val="24"/>
          <w:szCs w:val="24"/>
        </w:rPr>
        <w:t>R</w:t>
      </w:r>
      <w:r w:rsidRPr="00BE000B">
        <w:rPr>
          <w:rFonts w:ascii="Times New Roman" w:eastAsia="TimesNewRoman" w:hAnsi="Times New Roman"/>
          <w:sz w:val="24"/>
          <w:szCs w:val="24"/>
        </w:rPr>
        <w:t xml:space="preserve"> dokonuje o</w:t>
      </w:r>
      <w:r>
        <w:rPr>
          <w:rFonts w:ascii="Times New Roman" w:eastAsia="TimesNewRoman" w:hAnsi="Times New Roman"/>
          <w:sz w:val="24"/>
          <w:szCs w:val="24"/>
        </w:rPr>
        <w:t>ceny zgodności operacji z LSR i </w:t>
      </w:r>
      <w:r w:rsidRPr="00BE000B">
        <w:rPr>
          <w:rFonts w:ascii="Times New Roman" w:eastAsia="TimesNewRoman" w:hAnsi="Times New Roman"/>
          <w:sz w:val="24"/>
          <w:szCs w:val="24"/>
        </w:rPr>
        <w:t xml:space="preserve">z lokalnymi kryteriami, wybiera </w:t>
      </w:r>
      <w:r>
        <w:rPr>
          <w:rFonts w:ascii="Times New Roman" w:eastAsia="TimesNewRoman" w:hAnsi="Times New Roman"/>
          <w:sz w:val="24"/>
          <w:szCs w:val="24"/>
        </w:rPr>
        <w:t>operacje</w:t>
      </w:r>
      <w:r w:rsidRPr="00BE000B">
        <w:rPr>
          <w:rFonts w:ascii="Times New Roman" w:eastAsia="TimesNewRoman" w:hAnsi="Times New Roman"/>
          <w:sz w:val="24"/>
          <w:szCs w:val="24"/>
        </w:rPr>
        <w:t xml:space="preserve"> </w:t>
      </w:r>
      <w:r w:rsidRPr="00BE000B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oraz ustala kwotę wsparcia. </w:t>
      </w:r>
    </w:p>
    <w:p w:rsidR="00A654A2" w:rsidRPr="00CD5C81" w:rsidRDefault="00A654A2" w:rsidP="004E1668">
      <w:pPr>
        <w:pStyle w:val="Akapitzlist"/>
        <w:numPr>
          <w:ilvl w:val="0"/>
          <w:numId w:val="3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5C81">
        <w:rPr>
          <w:rFonts w:ascii="Times New Roman" w:eastAsia="Times New Roman" w:hAnsi="Times New Roman"/>
          <w:sz w:val="24"/>
          <w:szCs w:val="24"/>
          <w:lang w:eastAsia="pl-PL"/>
        </w:rPr>
        <w:t xml:space="preserve">Przed posiedzeniem, </w:t>
      </w:r>
      <w:r w:rsidRPr="00CD5C81">
        <w:rPr>
          <w:rFonts w:ascii="Times New Roman" w:eastAsia="TimesNewRoman" w:hAnsi="Times New Roman"/>
          <w:sz w:val="24"/>
          <w:szCs w:val="24"/>
        </w:rPr>
        <w:t>LG</w:t>
      </w:r>
      <w:r w:rsidR="00543BEF">
        <w:rPr>
          <w:rFonts w:ascii="Times New Roman" w:eastAsia="TimesNewRoman" w:hAnsi="Times New Roman"/>
          <w:sz w:val="24"/>
          <w:szCs w:val="24"/>
        </w:rPr>
        <w:t>R</w:t>
      </w:r>
      <w:r w:rsidRPr="00CD5C81">
        <w:rPr>
          <w:rFonts w:ascii="Times New Roman" w:eastAsia="TimesNewRoman" w:hAnsi="Times New Roman"/>
          <w:sz w:val="24"/>
          <w:szCs w:val="24"/>
        </w:rPr>
        <w:t xml:space="preserve"> przekazuje Członkom Rady pisemnie lub w inny skuteczny sposób zawiad</w:t>
      </w:r>
      <w:r w:rsidR="00306FC1">
        <w:rPr>
          <w:rFonts w:ascii="Times New Roman" w:eastAsia="TimesNewRoman" w:hAnsi="Times New Roman"/>
          <w:sz w:val="24"/>
          <w:szCs w:val="24"/>
        </w:rPr>
        <w:t>o</w:t>
      </w:r>
      <w:r w:rsidRPr="00CD5C81">
        <w:rPr>
          <w:rFonts w:ascii="Times New Roman" w:eastAsia="TimesNewRoman" w:hAnsi="Times New Roman"/>
          <w:sz w:val="24"/>
          <w:szCs w:val="24"/>
        </w:rPr>
        <w:t>mi</w:t>
      </w:r>
      <w:r w:rsidR="00306FC1">
        <w:rPr>
          <w:rFonts w:ascii="Times New Roman" w:eastAsia="TimesNewRoman" w:hAnsi="Times New Roman"/>
          <w:sz w:val="24"/>
          <w:szCs w:val="24"/>
        </w:rPr>
        <w:t>e</w:t>
      </w:r>
      <w:r w:rsidRPr="00CD5C81">
        <w:rPr>
          <w:rFonts w:ascii="Times New Roman" w:eastAsia="TimesNewRoman" w:hAnsi="Times New Roman"/>
          <w:sz w:val="24"/>
          <w:szCs w:val="24"/>
        </w:rPr>
        <w:t>nie o miejscu, terminie i porządku posie</w:t>
      </w:r>
      <w:r>
        <w:rPr>
          <w:rFonts w:ascii="Times New Roman" w:eastAsia="TimesNewRoman" w:hAnsi="Times New Roman"/>
          <w:sz w:val="24"/>
          <w:szCs w:val="24"/>
        </w:rPr>
        <w:t>dzenia Rady wraz z informacją o </w:t>
      </w:r>
      <w:r w:rsidRPr="00CD5C81">
        <w:rPr>
          <w:rFonts w:ascii="Times New Roman" w:eastAsia="TimesNewRoman" w:hAnsi="Times New Roman"/>
          <w:sz w:val="24"/>
          <w:szCs w:val="24"/>
        </w:rPr>
        <w:t>możliwości zapoznania się z m</w:t>
      </w:r>
      <w:r w:rsidRPr="00CD5C81">
        <w:rPr>
          <w:rFonts w:ascii="Times New Roman" w:hAnsi="Times New Roman"/>
          <w:sz w:val="24"/>
          <w:szCs w:val="24"/>
        </w:rPr>
        <w:t>ateriałami i dokumentami w formie kopii lub plików elektronicznych  dotyczący</w:t>
      </w:r>
      <w:r w:rsidR="00306FC1">
        <w:rPr>
          <w:rFonts w:ascii="Times New Roman" w:hAnsi="Times New Roman"/>
          <w:sz w:val="24"/>
          <w:szCs w:val="24"/>
        </w:rPr>
        <w:t>ch</w:t>
      </w:r>
      <w:r w:rsidRPr="00CD5C81">
        <w:rPr>
          <w:rFonts w:ascii="Times New Roman" w:hAnsi="Times New Roman"/>
          <w:sz w:val="24"/>
          <w:szCs w:val="24"/>
        </w:rPr>
        <w:t xml:space="preserve"> porządku posiedzenia, w tym z wnioskami, które będą rozpatrywane podczas posiedzenia.</w:t>
      </w:r>
    </w:p>
    <w:p w:rsidR="00A654A2" w:rsidRPr="00CD5C81" w:rsidRDefault="00A654A2" w:rsidP="004E1668">
      <w:pPr>
        <w:pStyle w:val="Akapitzlist"/>
        <w:numPr>
          <w:ilvl w:val="0"/>
          <w:numId w:val="3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5C81">
        <w:rPr>
          <w:rFonts w:ascii="Times New Roman" w:hAnsi="Times New Roman"/>
          <w:sz w:val="24"/>
          <w:szCs w:val="24"/>
        </w:rPr>
        <w:t>Członkowie Rady przystępując do procedury oceny zobowiązani są złożyć pisemną „Deklarację  poufności i bezstronności” w</w:t>
      </w:r>
      <w:r>
        <w:rPr>
          <w:rFonts w:ascii="Times New Roman" w:hAnsi="Times New Roman"/>
          <w:sz w:val="24"/>
          <w:szCs w:val="24"/>
        </w:rPr>
        <w:t xml:space="preserve"> </w:t>
      </w:r>
      <w:r w:rsidR="00306FC1">
        <w:rPr>
          <w:rFonts w:ascii="Times New Roman" w:hAnsi="Times New Roman"/>
          <w:sz w:val="24"/>
          <w:szCs w:val="24"/>
        </w:rPr>
        <w:t xml:space="preserve">zakresie </w:t>
      </w:r>
      <w:r>
        <w:rPr>
          <w:rFonts w:ascii="Times New Roman" w:hAnsi="Times New Roman"/>
          <w:sz w:val="24"/>
          <w:szCs w:val="24"/>
        </w:rPr>
        <w:t>podejmowani</w:t>
      </w:r>
      <w:r w:rsidR="00306FC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decyzji, </w:t>
      </w:r>
      <w:r w:rsidR="00306FC1">
        <w:rPr>
          <w:rFonts w:ascii="Times New Roman" w:hAnsi="Times New Roman"/>
          <w:sz w:val="24"/>
          <w:szCs w:val="24"/>
        </w:rPr>
        <w:t xml:space="preserve">tj. </w:t>
      </w:r>
      <w:r>
        <w:rPr>
          <w:rFonts w:ascii="Times New Roman" w:hAnsi="Times New Roman"/>
          <w:sz w:val="24"/>
          <w:szCs w:val="24"/>
        </w:rPr>
        <w:t>zgodn</w:t>
      </w:r>
      <w:r w:rsidR="00306FC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 z </w:t>
      </w:r>
      <w:r w:rsidRPr="00CD5C81">
        <w:rPr>
          <w:rFonts w:ascii="Times New Roman" w:hAnsi="Times New Roman"/>
          <w:sz w:val="24"/>
          <w:szCs w:val="24"/>
        </w:rPr>
        <w:t xml:space="preserve">postanowieniami Regulaminu </w:t>
      </w:r>
      <w:r>
        <w:rPr>
          <w:rFonts w:ascii="Times New Roman" w:hAnsi="Times New Roman"/>
          <w:sz w:val="24"/>
          <w:szCs w:val="24"/>
        </w:rPr>
        <w:t xml:space="preserve">Organizacyjnego </w:t>
      </w:r>
      <w:r w:rsidRPr="00CD5C81">
        <w:rPr>
          <w:rFonts w:ascii="Times New Roman" w:hAnsi="Times New Roman"/>
          <w:sz w:val="24"/>
          <w:szCs w:val="24"/>
        </w:rPr>
        <w:t>Rady LG</w:t>
      </w:r>
      <w:r w:rsidR="00543BEF">
        <w:rPr>
          <w:rFonts w:ascii="Times New Roman" w:hAnsi="Times New Roman"/>
          <w:sz w:val="24"/>
          <w:szCs w:val="24"/>
        </w:rPr>
        <w:t>R</w:t>
      </w:r>
      <w:r w:rsidRPr="00CD5C81">
        <w:rPr>
          <w:rFonts w:ascii="Times New Roman" w:hAnsi="Times New Roman"/>
          <w:sz w:val="24"/>
          <w:szCs w:val="24"/>
        </w:rPr>
        <w:t xml:space="preserve">. </w:t>
      </w:r>
    </w:p>
    <w:p w:rsidR="00A654A2" w:rsidRPr="00CD5C81" w:rsidRDefault="00A654A2" w:rsidP="004E1668">
      <w:pPr>
        <w:pStyle w:val="Akapitzlist"/>
        <w:numPr>
          <w:ilvl w:val="0"/>
          <w:numId w:val="3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5C8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eastAsia="TimesNewRoman" w:hAnsi="Times New Roman"/>
          <w:sz w:val="24"/>
          <w:szCs w:val="24"/>
        </w:rPr>
        <w:t>rzed posiedzeniem Rady</w:t>
      </w:r>
      <w:r w:rsidRPr="00CD5C81">
        <w:rPr>
          <w:rFonts w:ascii="Times New Roman" w:eastAsia="TimesNewRoman" w:hAnsi="Times New Roman"/>
          <w:sz w:val="24"/>
          <w:szCs w:val="24"/>
        </w:rPr>
        <w:t xml:space="preserve">, </w:t>
      </w:r>
      <w:r w:rsidRPr="00AF4F77">
        <w:rPr>
          <w:rFonts w:ascii="Times New Roman" w:eastAsia="TimesNewRoman" w:hAnsi="Times New Roman"/>
          <w:strike/>
          <w:color w:val="FF0000"/>
          <w:sz w:val="24"/>
          <w:szCs w:val="24"/>
        </w:rPr>
        <w:t>Komisja Sprawdzająca</w:t>
      </w:r>
      <w:r w:rsidRPr="00AF4F77">
        <w:rPr>
          <w:rFonts w:ascii="Times New Roman" w:eastAsia="TimesNewRoman" w:hAnsi="Times New Roman"/>
          <w:color w:val="FF0000"/>
          <w:sz w:val="24"/>
          <w:szCs w:val="24"/>
        </w:rPr>
        <w:t xml:space="preserve"> </w:t>
      </w:r>
      <w:r w:rsidRPr="00CD5C81">
        <w:rPr>
          <w:rFonts w:ascii="Times New Roman" w:eastAsia="TimesNewRoman" w:hAnsi="Times New Roman"/>
          <w:sz w:val="24"/>
          <w:szCs w:val="24"/>
        </w:rPr>
        <w:t>sporządza</w:t>
      </w:r>
      <w:r w:rsidR="00AF4F77" w:rsidRPr="00AF4F77">
        <w:rPr>
          <w:rFonts w:ascii="Times New Roman" w:eastAsia="TimesNewRoman" w:hAnsi="Times New Roman"/>
          <w:color w:val="FF0000"/>
          <w:sz w:val="24"/>
          <w:szCs w:val="24"/>
        </w:rPr>
        <w:t>ny</w:t>
      </w:r>
      <w:r w:rsidR="00AF4F77">
        <w:rPr>
          <w:rFonts w:ascii="Times New Roman" w:eastAsia="TimesNewRoman" w:hAnsi="Times New Roman"/>
          <w:color w:val="FF0000"/>
          <w:sz w:val="24"/>
          <w:szCs w:val="24"/>
        </w:rPr>
        <w:t xml:space="preserve"> jest</w:t>
      </w:r>
      <w:r w:rsidRPr="00CD5C81">
        <w:rPr>
          <w:rFonts w:ascii="Times New Roman" w:eastAsia="TimesNewRoman" w:hAnsi="Times New Roman"/>
          <w:sz w:val="24"/>
          <w:szCs w:val="24"/>
        </w:rPr>
        <w:t xml:space="preserve"> rejestr interesów członków organu decyzyjnego, pozwalającego na identyfikację charakteru powiązań z wnioskodawcami</w:t>
      </w:r>
      <w:r w:rsidR="00306FC1">
        <w:rPr>
          <w:rFonts w:ascii="Times New Roman" w:eastAsia="TimesNewRoman" w:hAnsi="Times New Roman"/>
          <w:sz w:val="24"/>
          <w:szCs w:val="24"/>
        </w:rPr>
        <w:t xml:space="preserve"> </w:t>
      </w:r>
      <w:r w:rsidRPr="00CD5C81">
        <w:rPr>
          <w:rFonts w:ascii="Times New Roman" w:eastAsia="TimesNewRoman" w:hAnsi="Times New Roman"/>
          <w:sz w:val="24"/>
          <w:szCs w:val="24"/>
        </w:rPr>
        <w:t xml:space="preserve">/ poszczególnymi </w:t>
      </w:r>
      <w:proofErr w:type="spellStart"/>
      <w:r w:rsidRPr="00AF4F77">
        <w:rPr>
          <w:rFonts w:ascii="Times New Roman" w:eastAsia="TimesNewRoman" w:hAnsi="Times New Roman"/>
          <w:strike/>
          <w:color w:val="FF0000"/>
          <w:sz w:val="24"/>
          <w:szCs w:val="24"/>
        </w:rPr>
        <w:t>projektami</w:t>
      </w:r>
      <w:r w:rsidR="00AF4F77" w:rsidRPr="00AF4F77">
        <w:rPr>
          <w:rFonts w:ascii="Times New Roman" w:eastAsia="TimesNewRoman" w:hAnsi="Times New Roman"/>
          <w:color w:val="FF0000"/>
          <w:sz w:val="24"/>
          <w:szCs w:val="24"/>
        </w:rPr>
        <w:t>wnioskami</w:t>
      </w:r>
      <w:proofErr w:type="spellEnd"/>
      <w:r w:rsidRPr="00CD5C81">
        <w:rPr>
          <w:rFonts w:ascii="Times New Roman" w:eastAsia="TimesNewRoman" w:hAnsi="Times New Roman"/>
          <w:sz w:val="24"/>
          <w:szCs w:val="24"/>
        </w:rPr>
        <w:t>, a następnie rejestr ten jest przekazywany członkom Rady na posiedzeniu Rady LG</w:t>
      </w:r>
      <w:r w:rsidR="00543BEF">
        <w:rPr>
          <w:rFonts w:ascii="Times New Roman" w:eastAsia="TimesNewRoman" w:hAnsi="Times New Roman"/>
          <w:sz w:val="24"/>
          <w:szCs w:val="24"/>
        </w:rPr>
        <w:t>R</w:t>
      </w:r>
      <w:r w:rsidRPr="00CD5C81">
        <w:rPr>
          <w:rFonts w:ascii="Times New Roman" w:eastAsia="TimesNewRoman" w:hAnsi="Times New Roman"/>
          <w:sz w:val="24"/>
          <w:szCs w:val="24"/>
        </w:rPr>
        <w:t xml:space="preserve"> (wzór rejestru stanowi załącznik do Regulaminu </w:t>
      </w:r>
      <w:r>
        <w:rPr>
          <w:rFonts w:ascii="Times New Roman" w:eastAsia="TimesNewRoman" w:hAnsi="Times New Roman"/>
          <w:sz w:val="24"/>
          <w:szCs w:val="24"/>
        </w:rPr>
        <w:t xml:space="preserve">Organizacyjnego </w:t>
      </w:r>
      <w:r w:rsidRPr="00CD5C81">
        <w:rPr>
          <w:rFonts w:ascii="Times New Roman" w:eastAsia="TimesNewRoman" w:hAnsi="Times New Roman"/>
          <w:sz w:val="24"/>
          <w:szCs w:val="24"/>
        </w:rPr>
        <w:t>Rady).</w:t>
      </w:r>
    </w:p>
    <w:p w:rsidR="00A654A2" w:rsidRPr="00AF4F77" w:rsidRDefault="00A654A2" w:rsidP="004E1668">
      <w:pPr>
        <w:pStyle w:val="Akapitzlist"/>
        <w:numPr>
          <w:ilvl w:val="0"/>
          <w:numId w:val="37"/>
        </w:numPr>
        <w:ind w:left="426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AF4F77">
        <w:rPr>
          <w:rFonts w:ascii="Times New Roman" w:eastAsia="TimesNewRoman" w:hAnsi="Times New Roman"/>
          <w:strike/>
          <w:color w:val="FF0000"/>
          <w:sz w:val="24"/>
          <w:szCs w:val="24"/>
        </w:rPr>
        <w:t>Biuro LG</w:t>
      </w:r>
      <w:r w:rsidR="00543BEF" w:rsidRPr="00AF4F77">
        <w:rPr>
          <w:rFonts w:ascii="Times New Roman" w:eastAsia="TimesNewRoman" w:hAnsi="Times New Roman"/>
          <w:strike/>
          <w:color w:val="FF0000"/>
          <w:sz w:val="24"/>
          <w:szCs w:val="24"/>
        </w:rPr>
        <w:t>R</w:t>
      </w:r>
      <w:r w:rsidRPr="00AF4F77">
        <w:rPr>
          <w:rFonts w:ascii="Times New Roman" w:eastAsia="TimesNewRoman" w:hAnsi="Times New Roman"/>
          <w:strike/>
          <w:color w:val="FF0000"/>
          <w:sz w:val="24"/>
          <w:szCs w:val="24"/>
        </w:rPr>
        <w:t xml:space="preserve"> przygotowuje i dokonuje podczas posiedzenia Rady LGD prezentacji wniosków </w:t>
      </w:r>
      <w:r w:rsidR="000351E6" w:rsidRPr="00AF4F77">
        <w:rPr>
          <w:rFonts w:ascii="Times New Roman" w:eastAsia="TimesNewRoman" w:hAnsi="Times New Roman"/>
          <w:strike/>
          <w:color w:val="FF0000"/>
          <w:sz w:val="24"/>
          <w:szCs w:val="24"/>
        </w:rPr>
        <w:br/>
      </w:r>
      <w:r w:rsidRPr="00AF4F77">
        <w:rPr>
          <w:rFonts w:ascii="Times New Roman" w:eastAsia="TimesNewRoman" w:hAnsi="Times New Roman"/>
          <w:strike/>
          <w:color w:val="FF0000"/>
          <w:sz w:val="24"/>
          <w:szCs w:val="24"/>
        </w:rPr>
        <w:t>o przyznanie pomocy wraz z informacjami pomocnymi w jego wyborze.</w:t>
      </w:r>
    </w:p>
    <w:p w:rsidR="00A654A2" w:rsidRPr="00F658F5" w:rsidRDefault="00A654A2" w:rsidP="004E1668">
      <w:pPr>
        <w:pStyle w:val="Akapitzlist"/>
        <w:numPr>
          <w:ilvl w:val="0"/>
          <w:numId w:val="3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5C81">
        <w:rPr>
          <w:rFonts w:ascii="Times New Roman" w:eastAsia="TimesNewRoman" w:hAnsi="Times New Roman"/>
          <w:sz w:val="24"/>
          <w:szCs w:val="24"/>
        </w:rPr>
        <w:t xml:space="preserve">W ocenie </w:t>
      </w:r>
      <w:r>
        <w:rPr>
          <w:rFonts w:ascii="Times New Roman" w:eastAsia="TimesNewRoman" w:hAnsi="Times New Roman"/>
          <w:sz w:val="24"/>
          <w:szCs w:val="24"/>
        </w:rPr>
        <w:t xml:space="preserve">operacji </w:t>
      </w:r>
      <w:r w:rsidRPr="00CD5C81">
        <w:rPr>
          <w:rFonts w:ascii="Times New Roman" w:eastAsia="TimesNewRoman" w:hAnsi="Times New Roman"/>
          <w:sz w:val="24"/>
          <w:szCs w:val="24"/>
        </w:rPr>
        <w:t xml:space="preserve">nie </w:t>
      </w:r>
      <w:r>
        <w:rPr>
          <w:rFonts w:ascii="Times New Roman" w:eastAsia="TimesNewRoman" w:hAnsi="Times New Roman"/>
          <w:sz w:val="24"/>
          <w:szCs w:val="24"/>
        </w:rPr>
        <w:t>może brać</w:t>
      </w:r>
      <w:r w:rsidRPr="00CD5C81">
        <w:rPr>
          <w:rFonts w:ascii="Times New Roman" w:eastAsia="TimesNewRoman" w:hAnsi="Times New Roman"/>
          <w:sz w:val="24"/>
          <w:szCs w:val="24"/>
        </w:rPr>
        <w:t xml:space="preserve"> udziału członek wykluczony n</w:t>
      </w:r>
      <w:r>
        <w:rPr>
          <w:rFonts w:ascii="Times New Roman" w:eastAsia="TimesNewRoman" w:hAnsi="Times New Roman"/>
          <w:sz w:val="24"/>
          <w:szCs w:val="24"/>
        </w:rPr>
        <w:t>a podstawie zapisów zawartych w </w:t>
      </w:r>
      <w:r w:rsidRPr="00CD5C81">
        <w:rPr>
          <w:rFonts w:ascii="Times New Roman" w:eastAsia="TimesNewRoman" w:hAnsi="Times New Roman"/>
          <w:sz w:val="24"/>
          <w:szCs w:val="24"/>
        </w:rPr>
        <w:t>Regulaminie Rady</w:t>
      </w:r>
      <w:r w:rsidR="00AF4F77" w:rsidRPr="00AF4F77">
        <w:rPr>
          <w:rFonts w:ascii="Times New Roman" w:eastAsia="TimesNewRoman" w:hAnsi="Times New Roman"/>
          <w:color w:val="FF0000"/>
          <w:sz w:val="24"/>
          <w:szCs w:val="24"/>
        </w:rPr>
        <w:t>, a także</w:t>
      </w:r>
      <w:r w:rsidRPr="00CD5C81">
        <w:rPr>
          <w:rFonts w:ascii="Times New Roman" w:eastAsia="TimesNewRoman" w:hAnsi="Times New Roman"/>
          <w:sz w:val="24"/>
          <w:szCs w:val="24"/>
        </w:rPr>
        <w:t xml:space="preserve"> </w:t>
      </w:r>
      <w:r w:rsidRPr="00AF4F77">
        <w:rPr>
          <w:rFonts w:ascii="Times New Roman" w:eastAsia="TimesNewRoman" w:hAnsi="Times New Roman"/>
          <w:strike/>
          <w:color w:val="FF0000"/>
          <w:sz w:val="24"/>
          <w:szCs w:val="24"/>
        </w:rPr>
        <w:t>na podstawie</w:t>
      </w:r>
      <w:r w:rsidRPr="00AF4F77">
        <w:rPr>
          <w:rFonts w:ascii="Times New Roman" w:eastAsia="TimesNewRoman" w:hAnsi="Times New Roman"/>
          <w:color w:val="FF0000"/>
          <w:sz w:val="24"/>
          <w:szCs w:val="24"/>
        </w:rPr>
        <w:t xml:space="preserve"> </w:t>
      </w:r>
      <w:r w:rsidRPr="00CD5C81">
        <w:rPr>
          <w:rFonts w:ascii="Times New Roman" w:eastAsia="TimesNewRoman" w:hAnsi="Times New Roman"/>
          <w:sz w:val="24"/>
          <w:szCs w:val="24"/>
        </w:rPr>
        <w:t xml:space="preserve">„Deklaracji poufności i bezstronności” oraz którego wykluczenie wynika ze sporządzonego rejestru interesów członków organu decyzyjnego, pozwalającego na identyfikację charakteru powiązań z </w:t>
      </w:r>
      <w:r w:rsidR="000B7A71">
        <w:rPr>
          <w:rFonts w:ascii="Times New Roman" w:eastAsia="TimesNewRoman" w:hAnsi="Times New Roman"/>
          <w:sz w:val="24"/>
          <w:szCs w:val="24"/>
        </w:rPr>
        <w:t>Wnioskodawcami</w:t>
      </w:r>
      <w:r w:rsidR="00306FC1">
        <w:rPr>
          <w:rFonts w:ascii="Times New Roman" w:eastAsia="TimesNewRoman" w:hAnsi="Times New Roman"/>
          <w:sz w:val="24"/>
          <w:szCs w:val="24"/>
        </w:rPr>
        <w:t xml:space="preserve"> </w:t>
      </w:r>
      <w:r w:rsidRPr="00CD5C81">
        <w:rPr>
          <w:rFonts w:ascii="Times New Roman" w:eastAsia="TimesNewRoman" w:hAnsi="Times New Roman"/>
          <w:sz w:val="24"/>
          <w:szCs w:val="24"/>
        </w:rPr>
        <w:t xml:space="preserve">/ poszczególnymi </w:t>
      </w:r>
      <w:proofErr w:type="spellStart"/>
      <w:r w:rsidR="000B7A71" w:rsidRPr="00AF4F77">
        <w:rPr>
          <w:rFonts w:ascii="Times New Roman" w:eastAsia="TimesNewRoman" w:hAnsi="Times New Roman"/>
          <w:strike/>
          <w:color w:val="FF0000"/>
          <w:sz w:val="24"/>
          <w:szCs w:val="24"/>
        </w:rPr>
        <w:t>operacjami</w:t>
      </w:r>
      <w:r w:rsidRPr="00AF4F77">
        <w:rPr>
          <w:rFonts w:ascii="Times New Roman" w:eastAsia="TimesNewRoman" w:hAnsi="Times New Roman"/>
          <w:strike/>
          <w:color w:val="FF0000"/>
          <w:sz w:val="24"/>
          <w:szCs w:val="24"/>
        </w:rPr>
        <w:t>.</w:t>
      </w:r>
      <w:r w:rsidR="00AF4F77" w:rsidRPr="00AF4F77">
        <w:rPr>
          <w:rFonts w:ascii="Times New Roman" w:eastAsia="TimesNewRoman" w:hAnsi="Times New Roman"/>
          <w:color w:val="FF0000"/>
          <w:sz w:val="24"/>
          <w:szCs w:val="24"/>
        </w:rPr>
        <w:t>wnioskami</w:t>
      </w:r>
      <w:proofErr w:type="spellEnd"/>
      <w:r w:rsidRPr="00CD5C81">
        <w:rPr>
          <w:rFonts w:ascii="Times New Roman" w:eastAsia="TimesNewRoman" w:hAnsi="Times New Roman"/>
          <w:sz w:val="24"/>
          <w:szCs w:val="24"/>
        </w:rPr>
        <w:t xml:space="preserve"> Wyklucz</w:t>
      </w:r>
      <w:r w:rsidR="000B7A71">
        <w:rPr>
          <w:rFonts w:ascii="Times New Roman" w:eastAsia="TimesNewRoman" w:hAnsi="Times New Roman"/>
          <w:sz w:val="24"/>
          <w:szCs w:val="24"/>
        </w:rPr>
        <w:t>enie członka Rady z oceny operacji</w:t>
      </w:r>
      <w:r w:rsidRPr="00CD5C81">
        <w:rPr>
          <w:rFonts w:ascii="Times New Roman" w:eastAsia="TimesNewRoman" w:hAnsi="Times New Roman"/>
          <w:sz w:val="24"/>
          <w:szCs w:val="24"/>
        </w:rPr>
        <w:t xml:space="preserve"> odnotowywane jest w </w:t>
      </w:r>
      <w:r>
        <w:rPr>
          <w:rFonts w:ascii="Times New Roman" w:eastAsia="TimesNewRoman" w:hAnsi="Times New Roman"/>
          <w:sz w:val="24"/>
          <w:szCs w:val="24"/>
        </w:rPr>
        <w:t>protokole z posiedzenia Rady</w:t>
      </w:r>
      <w:r w:rsidRPr="00CD5C81">
        <w:rPr>
          <w:rFonts w:ascii="Times New Roman" w:eastAsia="TimesNewRoman" w:hAnsi="Times New Roman"/>
          <w:sz w:val="24"/>
          <w:szCs w:val="24"/>
        </w:rPr>
        <w:t xml:space="preserve">. </w:t>
      </w:r>
    </w:p>
    <w:p w:rsidR="00A654A2" w:rsidRPr="00F658F5" w:rsidRDefault="00A654A2" w:rsidP="004E1668">
      <w:pPr>
        <w:pStyle w:val="Akapitzlist"/>
        <w:numPr>
          <w:ilvl w:val="0"/>
          <w:numId w:val="3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58F5">
        <w:rPr>
          <w:rFonts w:ascii="Times New Roman" w:hAnsi="Times New Roman"/>
          <w:sz w:val="24"/>
          <w:szCs w:val="24"/>
        </w:rPr>
        <w:t xml:space="preserve">Przewodniczący </w:t>
      </w:r>
      <w:r w:rsidR="00235402" w:rsidRPr="00235402">
        <w:rPr>
          <w:rFonts w:ascii="Times New Roman" w:hAnsi="Times New Roman"/>
          <w:color w:val="FF0000"/>
          <w:sz w:val="24"/>
          <w:szCs w:val="24"/>
        </w:rPr>
        <w:t>Obrad</w:t>
      </w:r>
      <w:r w:rsidR="00235402">
        <w:rPr>
          <w:rFonts w:ascii="Times New Roman" w:hAnsi="Times New Roman"/>
          <w:sz w:val="24"/>
          <w:szCs w:val="24"/>
        </w:rPr>
        <w:t xml:space="preserve"> </w:t>
      </w:r>
      <w:r w:rsidRPr="00235402">
        <w:rPr>
          <w:rFonts w:ascii="Times New Roman" w:hAnsi="Times New Roman"/>
          <w:strike/>
          <w:color w:val="FF0000"/>
          <w:sz w:val="24"/>
          <w:szCs w:val="24"/>
        </w:rPr>
        <w:t>Rady</w:t>
      </w:r>
      <w:r w:rsidRPr="00F658F5">
        <w:rPr>
          <w:rFonts w:ascii="Times New Roman" w:hAnsi="Times New Roman"/>
          <w:sz w:val="24"/>
          <w:szCs w:val="24"/>
        </w:rPr>
        <w:t xml:space="preserve"> po zapoznaniu się ze złożonymi </w:t>
      </w:r>
      <w:r>
        <w:rPr>
          <w:rFonts w:ascii="Times New Roman" w:hAnsi="Times New Roman"/>
          <w:sz w:val="24"/>
          <w:szCs w:val="24"/>
        </w:rPr>
        <w:t>„</w:t>
      </w:r>
      <w:r w:rsidRPr="00F658F5">
        <w:rPr>
          <w:rFonts w:ascii="Times New Roman" w:hAnsi="Times New Roman"/>
          <w:sz w:val="24"/>
          <w:szCs w:val="24"/>
        </w:rPr>
        <w:t>Deklaracjami poufności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F658F5">
        <w:rPr>
          <w:rFonts w:ascii="Times New Roman" w:hAnsi="Times New Roman"/>
          <w:sz w:val="24"/>
          <w:szCs w:val="24"/>
        </w:rPr>
        <w:t>bezstronności” oraz Rejestrem interesów</w:t>
      </w:r>
      <w:r w:rsidRPr="00F658F5">
        <w:rPr>
          <w:rFonts w:ascii="Times New Roman" w:hAnsi="Times New Roman"/>
          <w:i/>
          <w:sz w:val="24"/>
          <w:szCs w:val="24"/>
        </w:rPr>
        <w:t xml:space="preserve"> </w:t>
      </w:r>
      <w:r w:rsidRPr="00F658F5">
        <w:rPr>
          <w:rFonts w:ascii="Times New Roman" w:hAnsi="Times New Roman"/>
          <w:sz w:val="24"/>
          <w:szCs w:val="24"/>
        </w:rPr>
        <w:t xml:space="preserve">dokonuje przydziału wniosków do oceny, tak żeby oceniający nie był </w:t>
      </w:r>
      <w:r w:rsidR="000351E6">
        <w:rPr>
          <w:rFonts w:ascii="Times New Roman" w:hAnsi="Times New Roman"/>
          <w:sz w:val="24"/>
          <w:szCs w:val="24"/>
        </w:rPr>
        <w:br/>
      </w:r>
      <w:r w:rsidRPr="00F658F5">
        <w:rPr>
          <w:rFonts w:ascii="Times New Roman" w:hAnsi="Times New Roman"/>
          <w:sz w:val="24"/>
          <w:szCs w:val="24"/>
        </w:rPr>
        <w:t>w żad</w:t>
      </w:r>
      <w:r>
        <w:rPr>
          <w:rFonts w:ascii="Times New Roman" w:hAnsi="Times New Roman"/>
          <w:sz w:val="24"/>
          <w:szCs w:val="24"/>
        </w:rPr>
        <w:t>en</w:t>
      </w:r>
      <w:r w:rsidRPr="00F658F5">
        <w:rPr>
          <w:rFonts w:ascii="Times New Roman" w:hAnsi="Times New Roman"/>
          <w:sz w:val="24"/>
          <w:szCs w:val="24"/>
        </w:rPr>
        <w:t xml:space="preserve"> sposób powiązany z </w:t>
      </w:r>
      <w:r w:rsidR="000B7A71">
        <w:rPr>
          <w:rFonts w:ascii="Times New Roman" w:hAnsi="Times New Roman"/>
          <w:sz w:val="24"/>
          <w:szCs w:val="24"/>
        </w:rPr>
        <w:t>Wnioskodawcą</w:t>
      </w:r>
      <w:r w:rsidRPr="00F658F5">
        <w:rPr>
          <w:rFonts w:ascii="Times New Roman" w:hAnsi="Times New Roman"/>
          <w:sz w:val="24"/>
          <w:szCs w:val="24"/>
        </w:rPr>
        <w:t xml:space="preserve"> lub ocenianym wnioskiem </w:t>
      </w:r>
      <w:r w:rsidR="000B7A71">
        <w:rPr>
          <w:rFonts w:ascii="Times New Roman" w:hAnsi="Times New Roman"/>
          <w:sz w:val="24"/>
          <w:szCs w:val="24"/>
        </w:rPr>
        <w:t>o przyznanie pomocy</w:t>
      </w:r>
      <w:r w:rsidRPr="00F658F5">
        <w:rPr>
          <w:rFonts w:ascii="Times New Roman" w:hAnsi="Times New Roman"/>
          <w:sz w:val="24"/>
          <w:szCs w:val="24"/>
        </w:rPr>
        <w:t xml:space="preserve">. </w:t>
      </w:r>
    </w:p>
    <w:p w:rsidR="00A654A2" w:rsidRPr="00AF4F77" w:rsidRDefault="00A654A2" w:rsidP="004E1668">
      <w:pPr>
        <w:pStyle w:val="Akapitzlist"/>
        <w:numPr>
          <w:ilvl w:val="0"/>
          <w:numId w:val="37"/>
        </w:numPr>
        <w:ind w:left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AF4F77">
        <w:rPr>
          <w:rFonts w:ascii="Times New Roman" w:eastAsia="TimesNewRoman" w:hAnsi="Times New Roman"/>
          <w:strike/>
          <w:color w:val="FF0000"/>
          <w:sz w:val="24"/>
          <w:szCs w:val="24"/>
        </w:rPr>
        <w:t>Każdy członek Rady musi dokonać oceny co najmniej 50% złożonych wniosków, z wyłączeniem wniosków z których oceny się wykluczył</w:t>
      </w:r>
      <w:r w:rsidR="00306FC1" w:rsidRPr="00AF4F77">
        <w:rPr>
          <w:rFonts w:ascii="Times New Roman" w:eastAsia="TimesNewRoman" w:hAnsi="Times New Roman"/>
          <w:strike/>
          <w:color w:val="FF0000"/>
          <w:sz w:val="24"/>
          <w:szCs w:val="24"/>
        </w:rPr>
        <w:t xml:space="preserve"> tj.</w:t>
      </w:r>
      <w:r w:rsidRPr="00AF4F77">
        <w:rPr>
          <w:rFonts w:ascii="Times New Roman" w:eastAsia="TimesNewRoman" w:hAnsi="Times New Roman"/>
          <w:strike/>
          <w:color w:val="FF0000"/>
          <w:sz w:val="24"/>
          <w:szCs w:val="24"/>
        </w:rPr>
        <w:t xml:space="preserve"> na podstawie </w:t>
      </w:r>
      <w:r w:rsidRPr="00AF4F77">
        <w:rPr>
          <w:rFonts w:ascii="Times New Roman" w:hAnsi="Times New Roman"/>
          <w:strike/>
          <w:color w:val="FF0000"/>
          <w:sz w:val="24"/>
          <w:szCs w:val="24"/>
        </w:rPr>
        <w:t>„Deklaracji poufności i bezstronności” oraz Rejestrem interesów</w:t>
      </w:r>
      <w:r w:rsidRPr="00AF4F77">
        <w:rPr>
          <w:rFonts w:ascii="Times New Roman" w:eastAsia="TimesNewRoman" w:hAnsi="Times New Roman"/>
          <w:strike/>
          <w:color w:val="FF0000"/>
          <w:sz w:val="24"/>
          <w:szCs w:val="24"/>
        </w:rPr>
        <w:t>.</w:t>
      </w:r>
      <w:r w:rsidR="00AF4F77">
        <w:rPr>
          <w:rFonts w:ascii="Times New Roman" w:eastAsia="TimesNewRoman" w:hAnsi="Times New Roman"/>
          <w:strike/>
          <w:color w:val="FF0000"/>
          <w:sz w:val="24"/>
          <w:szCs w:val="24"/>
        </w:rPr>
        <w:t xml:space="preserve"> </w:t>
      </w:r>
      <w:r w:rsidR="00AF4F77" w:rsidRPr="00AF4F77">
        <w:rPr>
          <w:rFonts w:ascii="Times New Roman" w:eastAsia="TimesNewRoman" w:hAnsi="Times New Roman"/>
          <w:color w:val="FF0000"/>
          <w:sz w:val="24"/>
          <w:szCs w:val="24"/>
        </w:rPr>
        <w:t xml:space="preserve">W kwestiach spornych oraz w przypadku równo rozkładających się głosów podczas głosowań Rady decydujący głos ma Przewodniczący </w:t>
      </w:r>
      <w:r w:rsidR="00235402">
        <w:rPr>
          <w:rFonts w:ascii="Times New Roman" w:eastAsia="TimesNewRoman" w:hAnsi="Times New Roman"/>
          <w:color w:val="FF0000"/>
          <w:sz w:val="24"/>
          <w:szCs w:val="24"/>
        </w:rPr>
        <w:t>Obrad.</w:t>
      </w:r>
    </w:p>
    <w:p w:rsidR="00A654A2" w:rsidRPr="00F658F5" w:rsidRDefault="00A654A2" w:rsidP="004E1668">
      <w:pPr>
        <w:pStyle w:val="Akapitzlist"/>
        <w:numPr>
          <w:ilvl w:val="0"/>
          <w:numId w:val="3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58F5">
        <w:rPr>
          <w:rFonts w:ascii="Times New Roman" w:eastAsia="TimesNewRoman" w:hAnsi="Times New Roman"/>
          <w:sz w:val="24"/>
          <w:szCs w:val="24"/>
        </w:rPr>
        <w:t xml:space="preserve">Ocena </w:t>
      </w:r>
      <w:r w:rsidR="000B7A71">
        <w:rPr>
          <w:rFonts w:ascii="Times New Roman" w:eastAsia="TimesNewRoman" w:hAnsi="Times New Roman"/>
          <w:sz w:val="24"/>
          <w:szCs w:val="24"/>
        </w:rPr>
        <w:t>operacji</w:t>
      </w:r>
      <w:r w:rsidRPr="00F658F5">
        <w:rPr>
          <w:rFonts w:ascii="Times New Roman" w:eastAsia="TimesNewRoman" w:hAnsi="Times New Roman"/>
          <w:sz w:val="24"/>
          <w:szCs w:val="24"/>
        </w:rPr>
        <w:t xml:space="preserve"> </w:t>
      </w:r>
      <w:r w:rsidRPr="00F658F5">
        <w:rPr>
          <w:rFonts w:ascii="Times New Roman" w:hAnsi="Times New Roman"/>
          <w:sz w:val="24"/>
          <w:szCs w:val="24"/>
        </w:rPr>
        <w:t>odbywa się p</w:t>
      </w:r>
      <w:r w:rsidR="00DE39C0">
        <w:rPr>
          <w:rFonts w:ascii="Times New Roman" w:hAnsi="Times New Roman"/>
          <w:sz w:val="24"/>
          <w:szCs w:val="24"/>
        </w:rPr>
        <w:t>op</w:t>
      </w:r>
      <w:r w:rsidRPr="00F658F5">
        <w:rPr>
          <w:rFonts w:ascii="Times New Roman" w:hAnsi="Times New Roman"/>
          <w:sz w:val="24"/>
          <w:szCs w:val="24"/>
        </w:rPr>
        <w:t xml:space="preserve">rzez wypełnienie kart </w:t>
      </w:r>
      <w:r w:rsidRPr="00235402">
        <w:rPr>
          <w:rFonts w:ascii="Times New Roman" w:hAnsi="Times New Roman"/>
          <w:strike/>
          <w:color w:val="FF0000"/>
          <w:sz w:val="24"/>
          <w:szCs w:val="24"/>
        </w:rPr>
        <w:t>jego oceny i obejmuje</w:t>
      </w:r>
      <w:r w:rsidRPr="00F658F5">
        <w:rPr>
          <w:rFonts w:ascii="Times New Roman" w:hAnsi="Times New Roman"/>
          <w:sz w:val="24"/>
          <w:szCs w:val="24"/>
        </w:rPr>
        <w:t>:</w:t>
      </w:r>
    </w:p>
    <w:p w:rsidR="00A654A2" w:rsidRPr="00F658F5" w:rsidRDefault="00A654A2" w:rsidP="004E1668">
      <w:pPr>
        <w:pStyle w:val="Akapitzlist"/>
        <w:numPr>
          <w:ilvl w:val="0"/>
          <w:numId w:val="38"/>
        </w:numPr>
        <w:ind w:left="709" w:hanging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402">
        <w:rPr>
          <w:rFonts w:ascii="Times New Roman" w:hAnsi="Times New Roman"/>
          <w:strike/>
          <w:color w:val="FF0000"/>
          <w:sz w:val="24"/>
          <w:szCs w:val="24"/>
        </w:rPr>
        <w:t>ocenę zgodności operacji z LSR</w:t>
      </w:r>
      <w:r w:rsidR="00235402">
        <w:rPr>
          <w:rFonts w:ascii="Times New Roman" w:hAnsi="Times New Roman"/>
          <w:sz w:val="24"/>
          <w:szCs w:val="24"/>
        </w:rPr>
        <w:t xml:space="preserve"> </w:t>
      </w:r>
      <w:r w:rsidR="00235402">
        <w:rPr>
          <w:rFonts w:ascii="Times New Roman" w:hAnsi="Times New Roman"/>
          <w:color w:val="FF0000"/>
          <w:sz w:val="24"/>
          <w:szCs w:val="24"/>
        </w:rPr>
        <w:t>oceny wstę</w:t>
      </w:r>
      <w:r w:rsidR="00235402" w:rsidRPr="00235402">
        <w:rPr>
          <w:rFonts w:ascii="Times New Roman" w:hAnsi="Times New Roman"/>
          <w:color w:val="FF0000"/>
          <w:sz w:val="24"/>
          <w:szCs w:val="24"/>
        </w:rPr>
        <w:t>pnej</w:t>
      </w:r>
      <w:r>
        <w:rPr>
          <w:rFonts w:ascii="Times New Roman" w:hAnsi="Times New Roman"/>
          <w:sz w:val="24"/>
          <w:szCs w:val="24"/>
        </w:rPr>
        <w:t>;</w:t>
      </w:r>
    </w:p>
    <w:p w:rsidR="00A654A2" w:rsidRPr="00F658F5" w:rsidRDefault="00A654A2" w:rsidP="004E1668">
      <w:pPr>
        <w:pStyle w:val="Akapitzlist"/>
        <w:numPr>
          <w:ilvl w:val="0"/>
          <w:numId w:val="38"/>
        </w:numPr>
        <w:ind w:left="709" w:hanging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F658F5">
        <w:rPr>
          <w:rFonts w:ascii="Times New Roman" w:hAnsi="Times New Roman"/>
          <w:sz w:val="24"/>
          <w:szCs w:val="24"/>
        </w:rPr>
        <w:t>ocen</w:t>
      </w:r>
      <w:r w:rsidRPr="00235402">
        <w:rPr>
          <w:rFonts w:ascii="Times New Roman" w:hAnsi="Times New Roman"/>
          <w:strike/>
          <w:color w:val="FF0000"/>
          <w:sz w:val="24"/>
          <w:szCs w:val="24"/>
        </w:rPr>
        <w:t>ę</w:t>
      </w:r>
      <w:r w:rsidR="00235402" w:rsidRPr="00235402">
        <w:rPr>
          <w:rFonts w:ascii="Times New Roman" w:hAnsi="Times New Roman"/>
          <w:color w:val="FF0000"/>
          <w:sz w:val="24"/>
          <w:szCs w:val="24"/>
        </w:rPr>
        <w:t>y</w:t>
      </w:r>
      <w:proofErr w:type="spellEnd"/>
      <w:r w:rsidRPr="00F658F5">
        <w:rPr>
          <w:rFonts w:ascii="Times New Roman" w:hAnsi="Times New Roman"/>
          <w:sz w:val="24"/>
          <w:szCs w:val="24"/>
        </w:rPr>
        <w:t xml:space="preserve"> według lokalnych kryteriów wyboru przyjętych przez LG</w:t>
      </w:r>
      <w:r w:rsidR="00543BEF">
        <w:rPr>
          <w:rFonts w:ascii="Times New Roman" w:hAnsi="Times New Roman"/>
          <w:sz w:val="24"/>
          <w:szCs w:val="24"/>
        </w:rPr>
        <w:t>R</w:t>
      </w:r>
      <w:r w:rsidRPr="00F658F5">
        <w:rPr>
          <w:rFonts w:ascii="Times New Roman" w:hAnsi="Times New Roman"/>
          <w:sz w:val="24"/>
          <w:szCs w:val="24"/>
        </w:rPr>
        <w:t>.</w:t>
      </w:r>
    </w:p>
    <w:p w:rsidR="00A654A2" w:rsidRPr="00F658F5" w:rsidRDefault="00A654A2" w:rsidP="004E1668">
      <w:pPr>
        <w:pStyle w:val="Akapitzlist"/>
        <w:numPr>
          <w:ilvl w:val="0"/>
          <w:numId w:val="3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58F5">
        <w:rPr>
          <w:rFonts w:ascii="Times New Roman" w:hAnsi="Times New Roman"/>
          <w:sz w:val="24"/>
          <w:szCs w:val="24"/>
        </w:rPr>
        <w:t xml:space="preserve">Wzory kart stanowią załączniki </w:t>
      </w:r>
      <w:r w:rsidRPr="00F658F5">
        <w:rPr>
          <w:rFonts w:ascii="Times New Roman" w:eastAsia="TimesNewRoman" w:hAnsi="Times New Roman"/>
          <w:sz w:val="24"/>
          <w:szCs w:val="24"/>
        </w:rPr>
        <w:t>do niniejszej Procedury.</w:t>
      </w:r>
    </w:p>
    <w:p w:rsidR="00A654A2" w:rsidRPr="00F658F5" w:rsidRDefault="00A654A2" w:rsidP="004E1668">
      <w:pPr>
        <w:pStyle w:val="Akapitzlist"/>
        <w:numPr>
          <w:ilvl w:val="0"/>
          <w:numId w:val="3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Karty oceny </w:t>
      </w:r>
      <w:r w:rsidRPr="00F658F5">
        <w:rPr>
          <w:rFonts w:ascii="Times New Roman" w:hAnsi="Times New Roman"/>
          <w:sz w:val="24"/>
          <w:szCs w:val="24"/>
        </w:rPr>
        <w:t>wydawan</w:t>
      </w:r>
      <w:r>
        <w:rPr>
          <w:rFonts w:ascii="Times New Roman" w:hAnsi="Times New Roman"/>
          <w:sz w:val="24"/>
          <w:szCs w:val="24"/>
        </w:rPr>
        <w:t>e</w:t>
      </w:r>
      <w:r w:rsidRPr="00F658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są</w:t>
      </w:r>
      <w:r w:rsidRPr="00F658F5">
        <w:rPr>
          <w:rFonts w:ascii="Times New Roman" w:hAnsi="Times New Roman"/>
          <w:sz w:val="24"/>
          <w:szCs w:val="24"/>
        </w:rPr>
        <w:t xml:space="preserve"> członkom Rady przez Komisję Sprawdzającą. Każda karta oceny musi być opieczętowana pieczęcią LG</w:t>
      </w:r>
      <w:r w:rsidR="00543BEF">
        <w:rPr>
          <w:rFonts w:ascii="Times New Roman" w:hAnsi="Times New Roman"/>
          <w:sz w:val="24"/>
          <w:szCs w:val="24"/>
        </w:rPr>
        <w:t>R</w:t>
      </w:r>
      <w:r w:rsidRPr="00F658F5">
        <w:rPr>
          <w:rFonts w:ascii="Times New Roman" w:hAnsi="Times New Roman"/>
          <w:sz w:val="24"/>
          <w:szCs w:val="24"/>
        </w:rPr>
        <w:t>.</w:t>
      </w:r>
    </w:p>
    <w:p w:rsidR="00A654A2" w:rsidRPr="00235402" w:rsidRDefault="00A654A2" w:rsidP="004E1668">
      <w:pPr>
        <w:pStyle w:val="Akapitzlist"/>
        <w:numPr>
          <w:ilvl w:val="0"/>
          <w:numId w:val="3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58F5">
        <w:rPr>
          <w:rFonts w:ascii="Times New Roman" w:hAnsi="Times New Roman"/>
          <w:sz w:val="24"/>
          <w:szCs w:val="24"/>
        </w:rPr>
        <w:lastRenderedPageBreak/>
        <w:t xml:space="preserve">W trakcie oceny </w:t>
      </w:r>
      <w:r w:rsidR="000B7A71">
        <w:rPr>
          <w:rFonts w:ascii="Times New Roman" w:hAnsi="Times New Roman"/>
          <w:sz w:val="24"/>
          <w:szCs w:val="24"/>
        </w:rPr>
        <w:t>operacji</w:t>
      </w:r>
      <w:r w:rsidRPr="00F658F5">
        <w:rPr>
          <w:rFonts w:ascii="Times New Roman" w:hAnsi="Times New Roman"/>
          <w:sz w:val="24"/>
          <w:szCs w:val="24"/>
        </w:rPr>
        <w:t xml:space="preserve"> Komisja Sprawdzająca czuwa nad prawidłowym przebiegiem procesu oceny i wyboru, poprawności dokumentacji i zgodności formalnej.</w:t>
      </w:r>
    </w:p>
    <w:p w:rsidR="00235402" w:rsidRPr="00235402" w:rsidRDefault="00235402" w:rsidP="004E1668">
      <w:pPr>
        <w:pStyle w:val="Akapitzlist"/>
        <w:numPr>
          <w:ilvl w:val="0"/>
          <w:numId w:val="37"/>
        </w:numPr>
        <w:ind w:left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35402">
        <w:rPr>
          <w:rFonts w:ascii="Times New Roman" w:hAnsi="Times New Roman"/>
          <w:color w:val="FF0000"/>
          <w:sz w:val="24"/>
          <w:szCs w:val="24"/>
        </w:rPr>
        <w:t>Komisja sprawdzająca weryfikuje, czy na poziomie podejmowania decyzji dotyczących wyboru ani władze publiczne, ani żadna z grup interesu nie posiada więcej niż 49% praw głosu oraz co najmniej 50% głosów w decyzjach dotyczących wyboru pochodzi od partnerów nie będących instytucjami publicznymi.</w:t>
      </w:r>
    </w:p>
    <w:p w:rsidR="00A654A2" w:rsidRPr="00F658F5" w:rsidRDefault="00A654A2" w:rsidP="004E1668">
      <w:pPr>
        <w:pStyle w:val="Akapitzlist"/>
        <w:numPr>
          <w:ilvl w:val="0"/>
          <w:numId w:val="3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58F5">
        <w:rPr>
          <w:rFonts w:ascii="Times New Roman" w:hAnsi="Times New Roman"/>
          <w:sz w:val="24"/>
          <w:szCs w:val="24"/>
        </w:rPr>
        <w:t xml:space="preserve">Komisja Sprawdzająca, o której mowa powyżej powołana jest przez </w:t>
      </w:r>
      <w:r w:rsidR="000B7A71">
        <w:rPr>
          <w:rFonts w:ascii="Times New Roman" w:hAnsi="Times New Roman"/>
          <w:color w:val="000000" w:themeColor="text1"/>
          <w:sz w:val="24"/>
          <w:szCs w:val="24"/>
        </w:rPr>
        <w:t xml:space="preserve">Zarząd Stowarzyszenia </w:t>
      </w:r>
      <w:r w:rsidR="000351E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658F5">
        <w:rPr>
          <w:rFonts w:ascii="Times New Roman" w:hAnsi="Times New Roman"/>
          <w:color w:val="000000" w:themeColor="text1"/>
          <w:sz w:val="24"/>
          <w:szCs w:val="24"/>
        </w:rPr>
        <w:t>i składa się z pracowników Biura LG</w:t>
      </w:r>
      <w:r w:rsidR="00543BEF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F658F5">
        <w:rPr>
          <w:rFonts w:ascii="Times New Roman" w:hAnsi="Times New Roman"/>
          <w:sz w:val="24"/>
          <w:szCs w:val="24"/>
        </w:rPr>
        <w:t>. Komisja Sprawdzająca liczy min. dwie osoby.</w:t>
      </w:r>
    </w:p>
    <w:p w:rsidR="00A654A2" w:rsidRDefault="00A654A2" w:rsidP="004E1668">
      <w:pPr>
        <w:pStyle w:val="Akapitzlist"/>
        <w:numPr>
          <w:ilvl w:val="0"/>
          <w:numId w:val="3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58F5">
        <w:rPr>
          <w:rFonts w:ascii="Times New Roman" w:eastAsia="Times New Roman" w:hAnsi="Times New Roman"/>
          <w:sz w:val="24"/>
          <w:szCs w:val="24"/>
          <w:lang w:eastAsia="pl-PL"/>
        </w:rPr>
        <w:t>Obsługę techniczną obrad Rady zapewnia Biuro LG</w:t>
      </w:r>
      <w:r w:rsidR="00543BEF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F658F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13C79" w:rsidRDefault="00F13C79" w:rsidP="00F13C7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13C79" w:rsidRPr="00F13C79" w:rsidRDefault="00F13C79" w:rsidP="006958A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13C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X</w:t>
      </w:r>
      <w:r w:rsidR="006958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 w:rsidRPr="00F13C7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Szczegółowe zasady oceny wstępnej </w:t>
      </w:r>
    </w:p>
    <w:p w:rsidR="006958A3" w:rsidRDefault="00F13C79" w:rsidP="006958A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3C79">
        <w:rPr>
          <w:rFonts w:ascii="Times New Roman" w:hAnsi="Times New Roman" w:cs="Times New Roman"/>
          <w:color w:val="FF0000"/>
          <w:sz w:val="24"/>
          <w:szCs w:val="24"/>
        </w:rPr>
        <w:t xml:space="preserve">1. Ocena wstępna odbywa się wyłącznie poprzez wypełnienie karty oceny stanowiącej załącznik do niniejszych Procedur. </w:t>
      </w:r>
    </w:p>
    <w:p w:rsidR="006958A3" w:rsidRDefault="00F13C79" w:rsidP="006958A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3C79">
        <w:rPr>
          <w:rFonts w:ascii="Times New Roman" w:hAnsi="Times New Roman" w:cs="Times New Roman"/>
          <w:color w:val="FF0000"/>
          <w:sz w:val="24"/>
          <w:szCs w:val="24"/>
        </w:rPr>
        <w:t>2. Rada LG</w:t>
      </w:r>
      <w:r w:rsidR="006958A3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F13C79">
        <w:rPr>
          <w:rFonts w:ascii="Times New Roman" w:hAnsi="Times New Roman" w:cs="Times New Roman"/>
          <w:color w:val="FF0000"/>
          <w:sz w:val="24"/>
          <w:szCs w:val="24"/>
        </w:rPr>
        <w:t xml:space="preserve"> posiłkując się efektem oceny wstępnej Biura LG</w:t>
      </w:r>
      <w:r w:rsidR="006958A3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F13C79">
        <w:rPr>
          <w:rFonts w:ascii="Times New Roman" w:hAnsi="Times New Roman" w:cs="Times New Roman"/>
          <w:color w:val="FF0000"/>
          <w:sz w:val="24"/>
          <w:szCs w:val="24"/>
        </w:rPr>
        <w:t xml:space="preserve"> dokonuje oceny zgodności operacji z kryteriami formalnymi, LSR oraz Programem. </w:t>
      </w:r>
    </w:p>
    <w:p w:rsidR="006958A3" w:rsidRDefault="00F13C79" w:rsidP="006958A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3C79">
        <w:rPr>
          <w:rFonts w:ascii="Times New Roman" w:hAnsi="Times New Roman" w:cs="Times New Roman"/>
          <w:color w:val="FF0000"/>
          <w:sz w:val="24"/>
          <w:szCs w:val="24"/>
        </w:rPr>
        <w:t>3. Ocena zgodności operacji z kryteriami formalnymi, LSR oraz Programem dokonywana przez Radę LG</w:t>
      </w:r>
      <w:r w:rsidR="006958A3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F13C79">
        <w:rPr>
          <w:rFonts w:ascii="Times New Roman" w:hAnsi="Times New Roman" w:cs="Times New Roman"/>
          <w:color w:val="FF0000"/>
          <w:sz w:val="24"/>
          <w:szCs w:val="24"/>
        </w:rPr>
        <w:t xml:space="preserve"> odbywa się poprzez wypełnienie części E „Karty oceny wstępnej”, którą uzupełnia Prowadzący posiedzenie, i którą podpisują wszyscy uprawnieni do głosowania członkowie Rady LG</w:t>
      </w:r>
      <w:r w:rsidR="006958A3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F13C7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6958A3" w:rsidRDefault="00F13C79" w:rsidP="006958A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3C79">
        <w:rPr>
          <w:rFonts w:ascii="Times New Roman" w:hAnsi="Times New Roman" w:cs="Times New Roman"/>
          <w:color w:val="FF0000"/>
          <w:sz w:val="24"/>
          <w:szCs w:val="24"/>
        </w:rPr>
        <w:t xml:space="preserve">4. Wynik oceny wstępnej jest pozytywny, w przypadku gdy większość członków Rady biorąca udział w ocenie operacji uznała ją za zgodną z kryteriami formalnymi, LSR oraz Programem. </w:t>
      </w:r>
    </w:p>
    <w:p w:rsidR="006958A3" w:rsidRDefault="00F13C79" w:rsidP="006958A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3C79">
        <w:rPr>
          <w:rFonts w:ascii="Times New Roman" w:hAnsi="Times New Roman" w:cs="Times New Roman"/>
          <w:color w:val="FF0000"/>
          <w:sz w:val="24"/>
          <w:szCs w:val="24"/>
        </w:rPr>
        <w:t>5. Wyniki głosowania oraz zdania odrębne członków Rady LG</w:t>
      </w:r>
      <w:r w:rsidR="006958A3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F13C79">
        <w:rPr>
          <w:rFonts w:ascii="Times New Roman" w:hAnsi="Times New Roman" w:cs="Times New Roman"/>
          <w:color w:val="FF0000"/>
          <w:sz w:val="24"/>
          <w:szCs w:val="24"/>
        </w:rPr>
        <w:t xml:space="preserve"> odnotowywane są w protokole z posiedzenia Rady LG</w:t>
      </w:r>
      <w:r w:rsidR="006958A3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F13C7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6958A3" w:rsidRDefault="00F13C79" w:rsidP="006958A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3C79">
        <w:rPr>
          <w:rFonts w:ascii="Times New Roman" w:hAnsi="Times New Roman" w:cs="Times New Roman"/>
          <w:color w:val="FF0000"/>
          <w:sz w:val="24"/>
          <w:szCs w:val="24"/>
        </w:rPr>
        <w:t xml:space="preserve">6. Wyniki oceny ogłasza Prowadzący posiedzenie. </w:t>
      </w:r>
    </w:p>
    <w:p w:rsidR="006958A3" w:rsidRDefault="00F13C79" w:rsidP="006958A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3C79">
        <w:rPr>
          <w:rFonts w:ascii="Times New Roman" w:hAnsi="Times New Roman" w:cs="Times New Roman"/>
          <w:color w:val="FF0000"/>
          <w:sz w:val="24"/>
          <w:szCs w:val="24"/>
        </w:rPr>
        <w:t xml:space="preserve">7. Na podstawie oceny wstępnej sporządzana jest lista operacji ocenionych w ramach oceny wstępnej, która zawiera: a) operacje przekazane do oceny według lokalnych kryteriów wyboru, b) operacje, które nie spełniają warunków oceny wstępnej, ze wskazaniem przyczyny nie wybrania </w:t>
      </w:r>
    </w:p>
    <w:p w:rsidR="00F13C79" w:rsidRPr="00F13C79" w:rsidRDefault="00F13C79" w:rsidP="006958A3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13C79">
        <w:rPr>
          <w:rFonts w:ascii="Times New Roman" w:hAnsi="Times New Roman" w:cs="Times New Roman"/>
          <w:color w:val="FF0000"/>
          <w:sz w:val="24"/>
          <w:szCs w:val="24"/>
        </w:rPr>
        <w:t>8. W stosunku do operacji wymienionych w pkt 7.b Rada podejmuje uchwały w sprawie nie wybrania operacji.</w:t>
      </w:r>
    </w:p>
    <w:p w:rsidR="00F13C79" w:rsidRPr="00F13C79" w:rsidRDefault="00F13C79" w:rsidP="00F13C7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B7A71" w:rsidRPr="006958A3" w:rsidRDefault="000B7A71" w:rsidP="00DA6536">
      <w:pPr>
        <w:jc w:val="both"/>
        <w:rPr>
          <w:rFonts w:ascii="Times New Roman" w:hAnsi="Times New Roman" w:cs="Times New Roman"/>
          <w:b/>
          <w:bCs/>
          <w:strike/>
          <w:color w:val="FF0000"/>
          <w:sz w:val="24"/>
          <w:szCs w:val="24"/>
          <w:u w:val="single"/>
        </w:rPr>
      </w:pPr>
      <w:r w:rsidRPr="006958A3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u w:val="single"/>
        </w:rPr>
        <w:t>XI.</w:t>
      </w:r>
      <w:r w:rsidRPr="006958A3">
        <w:rPr>
          <w:rFonts w:ascii="Times New Roman" w:hAnsi="Times New Roman" w:cs="Times New Roman"/>
          <w:b/>
          <w:bCs/>
          <w:strike/>
          <w:color w:val="FF0000"/>
          <w:sz w:val="24"/>
          <w:szCs w:val="24"/>
          <w:u w:val="single"/>
        </w:rPr>
        <w:t xml:space="preserve"> Szczegółowe zasady oceny operacji za zgodność z LSR </w:t>
      </w:r>
    </w:p>
    <w:p w:rsidR="000B7A71" w:rsidRPr="006958A3" w:rsidRDefault="000B7A71" w:rsidP="004E16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6958A3">
        <w:rPr>
          <w:rFonts w:ascii="Times New Roman" w:eastAsia="TimesNewRoman" w:hAnsi="Times New Roman"/>
          <w:strike/>
          <w:color w:val="FF0000"/>
          <w:sz w:val="24"/>
          <w:szCs w:val="24"/>
        </w:rPr>
        <w:t xml:space="preserve">Ocena operacji za zgodność z LSR odbywa się wyłącznie poprzez wypełnienie karty oceny stanowiącej załącznik do niniejszych Procedur. </w:t>
      </w:r>
    </w:p>
    <w:p w:rsidR="000B7A71" w:rsidRPr="006958A3" w:rsidRDefault="000B7A71" w:rsidP="004E16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6958A3">
        <w:rPr>
          <w:rFonts w:ascii="Times New Roman" w:eastAsia="TimesNewRoman" w:hAnsi="Times New Roman"/>
          <w:strike/>
          <w:color w:val="FF0000"/>
          <w:sz w:val="24"/>
          <w:szCs w:val="24"/>
        </w:rPr>
        <w:t>Przez operację zgodną z LSR rozumie się operację, która:</w:t>
      </w:r>
    </w:p>
    <w:p w:rsidR="000B7A71" w:rsidRPr="006958A3" w:rsidRDefault="000B7A71" w:rsidP="004E166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6958A3">
        <w:rPr>
          <w:rFonts w:ascii="Times New Roman" w:eastAsia="TimesNewRoman" w:hAnsi="Times New Roman"/>
          <w:strike/>
          <w:color w:val="FF0000"/>
          <w:sz w:val="24"/>
          <w:szCs w:val="24"/>
        </w:rPr>
        <w:t xml:space="preserve">zakłada realizację celów głównych i szczegółowych LSR, przez osiąganie zaplanowanych </w:t>
      </w:r>
      <w:r w:rsidR="000351E6" w:rsidRPr="006958A3">
        <w:rPr>
          <w:rFonts w:ascii="Times New Roman" w:eastAsia="TimesNewRoman" w:hAnsi="Times New Roman"/>
          <w:strike/>
          <w:color w:val="FF0000"/>
          <w:sz w:val="24"/>
          <w:szCs w:val="24"/>
        </w:rPr>
        <w:br/>
      </w:r>
      <w:r w:rsidRPr="006958A3">
        <w:rPr>
          <w:rFonts w:ascii="Times New Roman" w:eastAsia="TimesNewRoman" w:hAnsi="Times New Roman"/>
          <w:strike/>
          <w:color w:val="FF0000"/>
          <w:sz w:val="24"/>
          <w:szCs w:val="24"/>
        </w:rPr>
        <w:t>w LSR wskaźników;</w:t>
      </w:r>
    </w:p>
    <w:p w:rsidR="000B7A71" w:rsidRPr="006958A3" w:rsidRDefault="000B7A71" w:rsidP="004E166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6958A3">
        <w:rPr>
          <w:rFonts w:ascii="Times New Roman" w:eastAsia="TimesNewRoman" w:hAnsi="Times New Roman"/>
          <w:strike/>
          <w:color w:val="FF0000"/>
          <w:sz w:val="24"/>
          <w:szCs w:val="24"/>
        </w:rPr>
        <w:t xml:space="preserve">jest zgodna z </w:t>
      </w:r>
      <w:r w:rsidR="00543BEF" w:rsidRPr="006958A3">
        <w:rPr>
          <w:rFonts w:ascii="Times New Roman" w:eastAsia="TimesNewRoman" w:hAnsi="Times New Roman"/>
          <w:strike/>
          <w:color w:val="FF0000"/>
          <w:sz w:val="24"/>
          <w:szCs w:val="24"/>
        </w:rPr>
        <w:t>PO RYBY 2014-2020</w:t>
      </w:r>
      <w:r w:rsidRPr="006958A3">
        <w:rPr>
          <w:rFonts w:ascii="Times New Roman" w:eastAsia="TimesNewRoman" w:hAnsi="Times New Roman"/>
          <w:strike/>
          <w:color w:val="FF0000"/>
          <w:sz w:val="24"/>
          <w:szCs w:val="24"/>
        </w:rPr>
        <w:t>.</w:t>
      </w:r>
    </w:p>
    <w:p w:rsidR="000B7A71" w:rsidRPr="006958A3" w:rsidRDefault="000B7A71" w:rsidP="004E16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6958A3">
        <w:rPr>
          <w:rFonts w:ascii="Times New Roman" w:hAnsi="Times New Roman"/>
          <w:strike/>
          <w:color w:val="FF0000"/>
          <w:sz w:val="24"/>
          <w:szCs w:val="24"/>
        </w:rPr>
        <w:t xml:space="preserve">Oceny zgodności operacji z LSR dokonuje się poprzez postawienie znaku „X” w kratce przy jednej z opcji zawartej w karcie oceny operacji </w:t>
      </w:r>
      <w:r w:rsidR="00DE39C0" w:rsidRPr="006958A3">
        <w:rPr>
          <w:rFonts w:ascii="Times New Roman" w:hAnsi="Times New Roman"/>
          <w:strike/>
          <w:color w:val="FF0000"/>
          <w:sz w:val="24"/>
          <w:szCs w:val="24"/>
        </w:rPr>
        <w:t xml:space="preserve">zawierającej </w:t>
      </w:r>
      <w:r w:rsidRPr="006958A3">
        <w:rPr>
          <w:rFonts w:ascii="Times New Roman" w:hAnsi="Times New Roman"/>
          <w:strike/>
          <w:color w:val="FF0000"/>
          <w:sz w:val="24"/>
          <w:szCs w:val="24"/>
        </w:rPr>
        <w:t>sformułowan</w:t>
      </w:r>
      <w:r w:rsidR="00DE39C0" w:rsidRPr="006958A3">
        <w:rPr>
          <w:rFonts w:ascii="Times New Roman" w:hAnsi="Times New Roman"/>
          <w:strike/>
          <w:color w:val="FF0000"/>
          <w:sz w:val="24"/>
          <w:szCs w:val="24"/>
        </w:rPr>
        <w:t>ie</w:t>
      </w:r>
      <w:r w:rsidRPr="006958A3">
        <w:rPr>
          <w:rFonts w:ascii="Times New Roman" w:hAnsi="Times New Roman"/>
          <w:strike/>
          <w:color w:val="FF0000"/>
          <w:sz w:val="24"/>
          <w:szCs w:val="24"/>
        </w:rPr>
        <w:t xml:space="preserve">: </w:t>
      </w:r>
      <w:r w:rsidRPr="006958A3">
        <w:rPr>
          <w:rFonts w:ascii="Times New Roman" w:hAnsi="Times New Roman"/>
          <w:i/>
          <w:strike/>
          <w:color w:val="FF0000"/>
          <w:sz w:val="24"/>
          <w:szCs w:val="24"/>
        </w:rPr>
        <w:t>„Operacja jest zgodna/nie zgodna z LSR”.</w:t>
      </w:r>
    </w:p>
    <w:p w:rsidR="000B7A71" w:rsidRPr="006958A3" w:rsidRDefault="000B7A71" w:rsidP="004E16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6958A3">
        <w:rPr>
          <w:rFonts w:ascii="Times New Roman" w:hAnsi="Times New Roman"/>
          <w:strike/>
          <w:color w:val="FF0000"/>
          <w:sz w:val="24"/>
          <w:szCs w:val="24"/>
        </w:rPr>
        <w:lastRenderedPageBreak/>
        <w:t xml:space="preserve">Pozostawienie pustej kratki lub wstawienie znaku „X” w obu kratkach opcji, uważa się za ocenę nieważną. </w:t>
      </w:r>
    </w:p>
    <w:p w:rsidR="000B7A71" w:rsidRPr="006958A3" w:rsidRDefault="000B7A71" w:rsidP="004E16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6958A3">
        <w:rPr>
          <w:rFonts w:ascii="Times New Roman" w:hAnsi="Times New Roman"/>
          <w:strike/>
          <w:color w:val="FF0000"/>
          <w:sz w:val="24"/>
          <w:szCs w:val="24"/>
        </w:rPr>
        <w:t>Na wezwanie Przewodniczącego obrad członek Rady może dokonać poprawek lub uzupełnień na swojej karcie oceny stawiając przy nich swój podpis.</w:t>
      </w:r>
    </w:p>
    <w:p w:rsidR="000B7A71" w:rsidRPr="006958A3" w:rsidRDefault="000B7A71" w:rsidP="004E16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6958A3">
        <w:rPr>
          <w:rFonts w:ascii="Times New Roman" w:hAnsi="Times New Roman"/>
          <w:strike/>
          <w:color w:val="FF0000"/>
          <w:sz w:val="24"/>
          <w:szCs w:val="24"/>
        </w:rPr>
        <w:t>Jeżeli po dokonaniu poprawek i uzupełnień karta nadal zawiera błędy w sposobie wypełnienia, ocenę uznaje się za  nieważną.</w:t>
      </w:r>
    </w:p>
    <w:p w:rsidR="000B7A71" w:rsidRPr="006958A3" w:rsidRDefault="000B7A71" w:rsidP="004E16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6958A3">
        <w:rPr>
          <w:rFonts w:ascii="Times New Roman" w:hAnsi="Times New Roman"/>
          <w:strike/>
          <w:color w:val="FF0000"/>
          <w:sz w:val="24"/>
          <w:szCs w:val="24"/>
        </w:rPr>
        <w:t>Wynik oceny w sprawie uznania operacji za zgodną z LSR jest pozytywny, w przypadku gdy bezwzględna większość członków Rady biorąca udział w ocenie operacji uznała ją za zgodn</w:t>
      </w:r>
      <w:r w:rsidR="00DE39C0" w:rsidRPr="006958A3">
        <w:rPr>
          <w:rFonts w:ascii="Times New Roman" w:hAnsi="Times New Roman"/>
          <w:strike/>
          <w:color w:val="FF0000"/>
          <w:sz w:val="24"/>
          <w:szCs w:val="24"/>
        </w:rPr>
        <w:t>ą</w:t>
      </w:r>
      <w:r w:rsidRPr="006958A3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0351E6" w:rsidRPr="006958A3">
        <w:rPr>
          <w:rFonts w:ascii="Times New Roman" w:hAnsi="Times New Roman"/>
          <w:strike/>
          <w:color w:val="FF0000"/>
          <w:sz w:val="24"/>
          <w:szCs w:val="24"/>
        </w:rPr>
        <w:br/>
      </w:r>
      <w:r w:rsidRPr="006958A3">
        <w:rPr>
          <w:rFonts w:ascii="Times New Roman" w:hAnsi="Times New Roman"/>
          <w:strike/>
          <w:color w:val="FF0000"/>
          <w:sz w:val="24"/>
          <w:szCs w:val="24"/>
        </w:rPr>
        <w:t xml:space="preserve">z LSR.  </w:t>
      </w:r>
    </w:p>
    <w:p w:rsidR="000B7A71" w:rsidRPr="006958A3" w:rsidRDefault="000B7A71" w:rsidP="004E16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6958A3">
        <w:rPr>
          <w:rFonts w:ascii="Times New Roman" w:hAnsi="Times New Roman"/>
          <w:strike/>
          <w:color w:val="FF0000"/>
          <w:sz w:val="24"/>
          <w:szCs w:val="24"/>
        </w:rPr>
        <w:t>Wyniki oceny ogłasza Przewodniczący obrad.</w:t>
      </w:r>
    </w:p>
    <w:p w:rsidR="000B7A71" w:rsidRPr="005129EE" w:rsidRDefault="000B7A71" w:rsidP="00DA6536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NewRoman" w:hAnsi="Times New Roman"/>
          <w:sz w:val="24"/>
          <w:szCs w:val="24"/>
        </w:rPr>
      </w:pPr>
    </w:p>
    <w:p w:rsidR="000B7A71" w:rsidRPr="008344C8" w:rsidRDefault="000B7A71" w:rsidP="00DA653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58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F658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F658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344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Szczegółowe zasady oceny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operacji</w:t>
      </w:r>
      <w:r w:rsidRPr="008344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958A3">
        <w:rPr>
          <w:rFonts w:ascii="Times New Roman" w:hAnsi="Times New Roman" w:cs="Times New Roman"/>
          <w:b/>
          <w:bCs/>
          <w:strike/>
          <w:color w:val="FF0000"/>
          <w:sz w:val="24"/>
          <w:szCs w:val="24"/>
          <w:u w:val="single"/>
        </w:rPr>
        <w:t>za zgodność z Lokalnymi Kryteriami Wyboru</w:t>
      </w:r>
      <w:r w:rsidRPr="006958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6958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według lokalnych kryteriów wyboru</w:t>
      </w:r>
    </w:p>
    <w:p w:rsidR="000B7A71" w:rsidRDefault="000B7A71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F658F5">
        <w:rPr>
          <w:rFonts w:ascii="Times New Roman" w:eastAsia="TimesNewRoman" w:hAnsi="Times New Roman"/>
          <w:sz w:val="24"/>
          <w:szCs w:val="24"/>
        </w:rPr>
        <w:t xml:space="preserve">Procedura oceny na podstawie lokalnych kryteriów wyboru polega na dokonaniu oceny </w:t>
      </w:r>
      <w:r>
        <w:rPr>
          <w:rFonts w:ascii="Times New Roman" w:eastAsia="TimesNewRoman" w:hAnsi="Times New Roman"/>
          <w:sz w:val="24"/>
          <w:szCs w:val="24"/>
        </w:rPr>
        <w:t>operacji</w:t>
      </w:r>
      <w:r w:rsidRPr="00F658F5">
        <w:rPr>
          <w:rFonts w:ascii="Times New Roman" w:eastAsia="TimesNewRoman" w:hAnsi="Times New Roman"/>
          <w:sz w:val="24"/>
          <w:szCs w:val="24"/>
        </w:rPr>
        <w:t xml:space="preserve"> zakwalifik</w:t>
      </w:r>
      <w:r>
        <w:rPr>
          <w:rFonts w:ascii="Times New Roman" w:eastAsia="TimesNewRoman" w:hAnsi="Times New Roman"/>
          <w:sz w:val="24"/>
          <w:szCs w:val="24"/>
        </w:rPr>
        <w:t>owanych wcześniej, jako zgodnych</w:t>
      </w:r>
      <w:r w:rsidRPr="00F658F5">
        <w:rPr>
          <w:rFonts w:ascii="Times New Roman" w:eastAsia="TimesNewRoman" w:hAnsi="Times New Roman"/>
          <w:sz w:val="24"/>
          <w:szCs w:val="24"/>
        </w:rPr>
        <w:t xml:space="preserve"> z </w:t>
      </w:r>
      <w:r w:rsidRPr="006958A3">
        <w:rPr>
          <w:rFonts w:ascii="Times New Roman" w:eastAsia="TimesNewRoman" w:hAnsi="Times New Roman"/>
          <w:strike/>
          <w:color w:val="FF0000"/>
          <w:sz w:val="24"/>
          <w:szCs w:val="24"/>
        </w:rPr>
        <w:t>LSR.</w:t>
      </w:r>
      <w:r w:rsidR="006958A3">
        <w:rPr>
          <w:rFonts w:ascii="Times New Roman" w:eastAsia="TimesNewRoman" w:hAnsi="Times New Roman"/>
          <w:strike/>
          <w:color w:val="FF0000"/>
          <w:sz w:val="24"/>
          <w:szCs w:val="24"/>
        </w:rPr>
        <w:t xml:space="preserve"> </w:t>
      </w:r>
      <w:r w:rsidR="006958A3" w:rsidRPr="006958A3">
        <w:rPr>
          <w:rFonts w:ascii="Times New Roman" w:eastAsia="TimesNewRoman" w:hAnsi="Times New Roman"/>
          <w:color w:val="FF0000"/>
          <w:sz w:val="24"/>
          <w:szCs w:val="24"/>
        </w:rPr>
        <w:t>z oceną wstępną</w:t>
      </w:r>
    </w:p>
    <w:p w:rsidR="000B7A71" w:rsidRDefault="000B7A71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F658F5">
        <w:rPr>
          <w:rFonts w:ascii="Times New Roman" w:eastAsia="TimesNewRoman" w:hAnsi="Times New Roman"/>
          <w:sz w:val="24"/>
          <w:szCs w:val="24"/>
        </w:rPr>
        <w:t xml:space="preserve">W ramach danego naboru stosowane będą te same kryteria w całym procesie </w:t>
      </w:r>
      <w:r>
        <w:rPr>
          <w:rFonts w:ascii="Times New Roman" w:eastAsia="TimesNewRoman" w:hAnsi="Times New Roman"/>
          <w:sz w:val="24"/>
          <w:szCs w:val="24"/>
        </w:rPr>
        <w:t>oceny operacji</w:t>
      </w:r>
      <w:r w:rsidRPr="00F658F5">
        <w:rPr>
          <w:rFonts w:ascii="Times New Roman" w:eastAsia="TimesNewRoman" w:hAnsi="Times New Roman"/>
          <w:sz w:val="24"/>
          <w:szCs w:val="24"/>
        </w:rPr>
        <w:t xml:space="preserve">. </w:t>
      </w:r>
    </w:p>
    <w:p w:rsidR="000B7A71" w:rsidRDefault="000B7A71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F658F5">
        <w:rPr>
          <w:rFonts w:ascii="Times New Roman" w:eastAsia="TimesNewRoman" w:hAnsi="Times New Roman"/>
          <w:sz w:val="24"/>
          <w:szCs w:val="24"/>
        </w:rPr>
        <w:t xml:space="preserve">Ocena </w:t>
      </w:r>
      <w:r>
        <w:rPr>
          <w:rFonts w:ascii="Times New Roman" w:eastAsia="TimesNewRoman" w:hAnsi="Times New Roman"/>
          <w:sz w:val="24"/>
          <w:szCs w:val="24"/>
        </w:rPr>
        <w:t xml:space="preserve">operacji </w:t>
      </w:r>
      <w:r w:rsidRPr="00F658F5">
        <w:rPr>
          <w:rFonts w:ascii="Times New Roman" w:eastAsia="TimesNewRoman" w:hAnsi="Times New Roman"/>
          <w:sz w:val="24"/>
          <w:szCs w:val="24"/>
        </w:rPr>
        <w:t>według lokalnych kryteriów wyboru odby</w:t>
      </w:r>
      <w:r>
        <w:rPr>
          <w:rFonts w:ascii="Times New Roman" w:eastAsia="TimesNewRoman" w:hAnsi="Times New Roman"/>
          <w:sz w:val="24"/>
          <w:szCs w:val="24"/>
        </w:rPr>
        <w:t>wa się poprzez wypełnienie kart oceny stanowiących</w:t>
      </w:r>
      <w:r w:rsidRPr="00F658F5">
        <w:rPr>
          <w:rFonts w:ascii="Times New Roman" w:eastAsia="TimesNewRoman" w:hAnsi="Times New Roman"/>
          <w:sz w:val="24"/>
          <w:szCs w:val="24"/>
        </w:rPr>
        <w:t xml:space="preserve"> załącznik</w:t>
      </w:r>
      <w:r>
        <w:rPr>
          <w:rFonts w:ascii="Times New Roman" w:eastAsia="TimesNewRoman" w:hAnsi="Times New Roman"/>
          <w:sz w:val="24"/>
          <w:szCs w:val="24"/>
        </w:rPr>
        <w:t>i</w:t>
      </w:r>
      <w:r w:rsidRPr="00F658F5">
        <w:rPr>
          <w:rFonts w:ascii="Times New Roman" w:eastAsia="TimesNewRoman" w:hAnsi="Times New Roman"/>
          <w:sz w:val="24"/>
          <w:szCs w:val="24"/>
        </w:rPr>
        <w:t xml:space="preserve"> do niniejszych Procedur</w:t>
      </w:r>
      <w:r w:rsidR="00DA6536">
        <w:rPr>
          <w:rFonts w:ascii="Times New Roman" w:eastAsia="TimesNewRoman" w:hAnsi="Times New Roman"/>
          <w:sz w:val="24"/>
          <w:szCs w:val="24"/>
        </w:rPr>
        <w:t>, obowiązujących dla danego działania</w:t>
      </w:r>
      <w:r w:rsidRPr="00F658F5">
        <w:rPr>
          <w:rFonts w:ascii="Times New Roman" w:eastAsia="TimesNewRoman" w:hAnsi="Times New Roman"/>
          <w:sz w:val="24"/>
          <w:szCs w:val="24"/>
        </w:rPr>
        <w:t>.</w:t>
      </w:r>
    </w:p>
    <w:p w:rsidR="006958A3" w:rsidRPr="006958A3" w:rsidRDefault="006958A3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color w:val="FF0000"/>
          <w:sz w:val="24"/>
          <w:szCs w:val="24"/>
        </w:rPr>
      </w:pPr>
      <w:r w:rsidRPr="006958A3">
        <w:rPr>
          <w:rFonts w:ascii="Times New Roman" w:hAnsi="Times New Roman"/>
          <w:color w:val="FF0000"/>
          <w:sz w:val="24"/>
          <w:szCs w:val="24"/>
        </w:rPr>
        <w:t xml:space="preserve">Kartę oceny według lokalnych kryteriów wyboru dla danej operacji wypełnia Przewodniczący obrad oraz podpisują wszyscy uprawnieni do głosowania członkowie Rady LGR. </w:t>
      </w:r>
    </w:p>
    <w:p w:rsidR="006958A3" w:rsidRPr="006958A3" w:rsidRDefault="006958A3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color w:val="FF0000"/>
          <w:sz w:val="24"/>
          <w:szCs w:val="24"/>
        </w:rPr>
      </w:pPr>
      <w:r w:rsidRPr="006958A3">
        <w:rPr>
          <w:rFonts w:ascii="Times New Roman" w:hAnsi="Times New Roman"/>
          <w:color w:val="FF0000"/>
          <w:sz w:val="24"/>
          <w:szCs w:val="24"/>
        </w:rPr>
        <w:t xml:space="preserve">Ocena według lokalnych kryteriów wyboru odbywa się poprzez głosowanie jawne w sprawie przyznania możliwych do uzyskania punktów w ramach każdego z kryteriów oceny. </w:t>
      </w:r>
    </w:p>
    <w:p w:rsidR="006958A3" w:rsidRPr="006958A3" w:rsidRDefault="006958A3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color w:val="FF0000"/>
          <w:sz w:val="24"/>
          <w:szCs w:val="24"/>
        </w:rPr>
      </w:pPr>
      <w:r w:rsidRPr="006958A3">
        <w:rPr>
          <w:rFonts w:ascii="Times New Roman" w:hAnsi="Times New Roman"/>
          <w:color w:val="FF0000"/>
          <w:sz w:val="24"/>
          <w:szCs w:val="24"/>
        </w:rPr>
        <w:t xml:space="preserve">Przewodniczący obrad przed przystąpieniem do głosowania nad danym kryterium oceny prezentuje je członkom Rady oraz informuje o liczbie możliwych do uzyskania punktów w ramach danego kryterium. </w:t>
      </w:r>
    </w:p>
    <w:p w:rsidR="006958A3" w:rsidRPr="006958A3" w:rsidRDefault="006958A3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color w:val="FF0000"/>
          <w:sz w:val="24"/>
          <w:szCs w:val="24"/>
        </w:rPr>
      </w:pPr>
      <w:r w:rsidRPr="006958A3">
        <w:rPr>
          <w:rFonts w:ascii="Times New Roman" w:hAnsi="Times New Roman"/>
          <w:color w:val="FF0000"/>
          <w:sz w:val="24"/>
          <w:szCs w:val="24"/>
        </w:rPr>
        <w:t xml:space="preserve">Po udzieleniu informacji, o której mowa w pkt 6, Przewodniczący obrad rozpoczyna dyskusję i na jej podstawie przedstawia propozycję przyznania punktów w ramach danego kryterium, którą poddaje pod głosowanie. </w:t>
      </w:r>
    </w:p>
    <w:p w:rsidR="006958A3" w:rsidRPr="006958A3" w:rsidRDefault="006958A3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color w:val="FF0000"/>
          <w:sz w:val="24"/>
          <w:szCs w:val="24"/>
        </w:rPr>
      </w:pPr>
      <w:r w:rsidRPr="006958A3">
        <w:rPr>
          <w:rFonts w:ascii="Times New Roman" w:hAnsi="Times New Roman"/>
          <w:color w:val="FF0000"/>
          <w:sz w:val="24"/>
          <w:szCs w:val="24"/>
        </w:rPr>
        <w:t>Głosowanie Rady odbywa się poprzez podniesienie ręki na wezwanie P</w:t>
      </w:r>
      <w:r>
        <w:rPr>
          <w:rFonts w:ascii="Times New Roman" w:hAnsi="Times New Roman"/>
          <w:color w:val="FF0000"/>
          <w:sz w:val="24"/>
          <w:szCs w:val="24"/>
        </w:rPr>
        <w:t>rzewodniczącego obrad</w:t>
      </w:r>
      <w:r w:rsidRPr="006958A3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6958A3" w:rsidRPr="006958A3" w:rsidRDefault="006958A3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color w:val="FF0000"/>
          <w:sz w:val="24"/>
          <w:szCs w:val="24"/>
        </w:rPr>
      </w:pPr>
      <w:r w:rsidRPr="006958A3">
        <w:rPr>
          <w:rFonts w:ascii="Times New Roman" w:hAnsi="Times New Roman"/>
          <w:color w:val="FF0000"/>
          <w:sz w:val="24"/>
          <w:szCs w:val="24"/>
        </w:rPr>
        <w:t xml:space="preserve">O liczbie przyznanych punktów w ramach danego kryterium Rada decyduje zwykłą większością głosów. </w:t>
      </w:r>
    </w:p>
    <w:p w:rsidR="006958A3" w:rsidRPr="006958A3" w:rsidRDefault="006958A3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color w:val="FF0000"/>
          <w:sz w:val="24"/>
          <w:szCs w:val="24"/>
        </w:rPr>
      </w:pPr>
      <w:r w:rsidRPr="006958A3">
        <w:rPr>
          <w:rFonts w:ascii="Times New Roman" w:hAnsi="Times New Roman"/>
          <w:color w:val="FF0000"/>
          <w:sz w:val="24"/>
          <w:szCs w:val="24"/>
        </w:rPr>
        <w:t>Wyniki głosowania oraz zdania odrębne członków Rady LG</w:t>
      </w:r>
      <w:r>
        <w:rPr>
          <w:rFonts w:ascii="Times New Roman" w:hAnsi="Times New Roman"/>
          <w:color w:val="FF0000"/>
          <w:sz w:val="24"/>
          <w:szCs w:val="24"/>
        </w:rPr>
        <w:t>R</w:t>
      </w:r>
      <w:r w:rsidRPr="006958A3">
        <w:rPr>
          <w:rFonts w:ascii="Times New Roman" w:hAnsi="Times New Roman"/>
          <w:color w:val="FF0000"/>
          <w:sz w:val="24"/>
          <w:szCs w:val="24"/>
        </w:rPr>
        <w:t xml:space="preserve"> wraz z ich uzasadnieniem odnotowywane są w protokole z posiedzenia Rady LG</w:t>
      </w:r>
      <w:r>
        <w:rPr>
          <w:rFonts w:ascii="Times New Roman" w:hAnsi="Times New Roman"/>
          <w:color w:val="FF0000"/>
          <w:sz w:val="24"/>
          <w:szCs w:val="24"/>
        </w:rPr>
        <w:t>R</w:t>
      </w:r>
      <w:r w:rsidRPr="006958A3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5414E5" w:rsidRPr="005414E5" w:rsidRDefault="006958A3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color w:val="FF0000"/>
          <w:sz w:val="24"/>
          <w:szCs w:val="24"/>
        </w:rPr>
      </w:pPr>
      <w:r w:rsidRPr="006958A3">
        <w:rPr>
          <w:rFonts w:ascii="Times New Roman" w:hAnsi="Times New Roman"/>
          <w:color w:val="FF0000"/>
          <w:sz w:val="24"/>
          <w:szCs w:val="24"/>
        </w:rPr>
        <w:t xml:space="preserve">Rada, po ustaleniu liczby punktów dla każdego kryterium dokonuje ich zsumowania oraz podaje uzasadnienie dokonanej oceny. </w:t>
      </w:r>
    </w:p>
    <w:p w:rsidR="005414E5" w:rsidRPr="005414E5" w:rsidRDefault="005414E5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Wyniki oceny ogłasza </w:t>
      </w:r>
      <w:r w:rsidRPr="006958A3">
        <w:rPr>
          <w:rFonts w:ascii="Times New Roman" w:hAnsi="Times New Roman"/>
          <w:color w:val="FF0000"/>
          <w:sz w:val="24"/>
          <w:szCs w:val="24"/>
        </w:rPr>
        <w:t>Przewodniczący obrad</w:t>
      </w:r>
      <w:r w:rsidR="006958A3" w:rsidRPr="006958A3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5414E5" w:rsidRPr="005414E5" w:rsidRDefault="006958A3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color w:val="FF0000"/>
          <w:sz w:val="24"/>
          <w:szCs w:val="24"/>
        </w:rPr>
      </w:pPr>
      <w:r w:rsidRPr="006958A3">
        <w:rPr>
          <w:rFonts w:ascii="Times New Roman" w:hAnsi="Times New Roman"/>
          <w:color w:val="FF0000"/>
          <w:sz w:val="24"/>
          <w:szCs w:val="24"/>
        </w:rPr>
        <w:t>Rada dokonując oceny operacji ustala wysokość kwoty wsparcia, przy zachowaniu wskazanej w</w:t>
      </w:r>
      <w:r w:rsidR="005414E5">
        <w:rPr>
          <w:rFonts w:ascii="Times New Roman" w:hAnsi="Times New Roman"/>
          <w:color w:val="FF0000"/>
          <w:sz w:val="24"/>
          <w:szCs w:val="24"/>
        </w:rPr>
        <w:t>e właściwym rozporządzeniu</w:t>
      </w:r>
      <w:r w:rsidRPr="006958A3">
        <w:rPr>
          <w:rFonts w:ascii="Times New Roman" w:hAnsi="Times New Roman"/>
          <w:color w:val="FF0000"/>
          <w:sz w:val="24"/>
          <w:szCs w:val="24"/>
        </w:rPr>
        <w:t xml:space="preserve"> intensywności pomocy określonej dla danej grupy beneficjentów</w:t>
      </w:r>
      <w:r w:rsidR="005414E5">
        <w:rPr>
          <w:rFonts w:ascii="Times New Roman" w:hAnsi="Times New Roman"/>
          <w:color w:val="FF0000"/>
          <w:sz w:val="24"/>
          <w:szCs w:val="24"/>
        </w:rPr>
        <w:t>.</w:t>
      </w:r>
      <w:r w:rsidRPr="006958A3">
        <w:rPr>
          <w:rFonts w:ascii="Times New Roman" w:hAnsi="Times New Roman"/>
          <w:color w:val="FF0000"/>
          <w:sz w:val="24"/>
          <w:szCs w:val="24"/>
        </w:rPr>
        <w:t xml:space="preserve"> Członkowie Rady LG</w:t>
      </w:r>
      <w:r w:rsidR="005414E5">
        <w:rPr>
          <w:rFonts w:ascii="Times New Roman" w:hAnsi="Times New Roman"/>
          <w:color w:val="FF0000"/>
          <w:sz w:val="24"/>
          <w:szCs w:val="24"/>
        </w:rPr>
        <w:t>R</w:t>
      </w:r>
      <w:r w:rsidRPr="006958A3">
        <w:rPr>
          <w:rFonts w:ascii="Times New Roman" w:hAnsi="Times New Roman"/>
          <w:color w:val="FF0000"/>
          <w:sz w:val="24"/>
          <w:szCs w:val="24"/>
        </w:rPr>
        <w:t xml:space="preserve"> mogą dokonać akceptacji wnioskowanej kwoty wsparcia lub dokonać jej zmniejszenia. </w:t>
      </w:r>
    </w:p>
    <w:p w:rsidR="005414E5" w:rsidRPr="005414E5" w:rsidRDefault="005414E5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color w:val="FF0000"/>
          <w:sz w:val="24"/>
          <w:szCs w:val="24"/>
        </w:rPr>
      </w:pPr>
      <w:r w:rsidRPr="006958A3">
        <w:rPr>
          <w:rFonts w:ascii="Times New Roman" w:hAnsi="Times New Roman"/>
          <w:color w:val="FF0000"/>
          <w:sz w:val="24"/>
          <w:szCs w:val="24"/>
        </w:rPr>
        <w:t>Rada LG</w:t>
      </w:r>
      <w:r>
        <w:rPr>
          <w:rFonts w:ascii="Times New Roman" w:hAnsi="Times New Roman"/>
          <w:color w:val="FF0000"/>
          <w:sz w:val="24"/>
          <w:szCs w:val="24"/>
        </w:rPr>
        <w:t>R</w:t>
      </w:r>
      <w:r w:rsidRPr="006958A3">
        <w:rPr>
          <w:rFonts w:ascii="Times New Roman" w:hAnsi="Times New Roman"/>
          <w:color w:val="FF0000"/>
          <w:sz w:val="24"/>
          <w:szCs w:val="24"/>
        </w:rPr>
        <w:t xml:space="preserve"> może dokonać zmniejszenia kwoty wsparcia, w przypadku, gdy wnioskowana kwota pomocy, określona we wniosku o przyznanie pomocy przewyższa:</w:t>
      </w:r>
    </w:p>
    <w:p w:rsidR="005414E5" w:rsidRDefault="005414E5" w:rsidP="005414E5">
      <w:pPr>
        <w:pStyle w:val="Akapitzlist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</w:t>
      </w:r>
      <w:r w:rsidRPr="006958A3">
        <w:rPr>
          <w:rFonts w:ascii="Times New Roman" w:hAnsi="Times New Roman"/>
          <w:color w:val="FF0000"/>
          <w:sz w:val="24"/>
          <w:szCs w:val="24"/>
        </w:rPr>
        <w:t xml:space="preserve">) maksymalną kwotę pomocy określoną w </w:t>
      </w:r>
      <w:r w:rsidRPr="00A51721">
        <w:rPr>
          <w:rFonts w:ascii="Times New Roman" w:hAnsi="Times New Roman"/>
          <w:color w:val="FF0000"/>
          <w:sz w:val="24"/>
          <w:szCs w:val="24"/>
        </w:rPr>
        <w:t>Rozporządzeni</w:t>
      </w:r>
      <w:r>
        <w:rPr>
          <w:rFonts w:ascii="Times New Roman" w:hAnsi="Times New Roman"/>
          <w:color w:val="FF0000"/>
          <w:sz w:val="24"/>
          <w:szCs w:val="24"/>
        </w:rPr>
        <w:t>u</w:t>
      </w:r>
      <w:r w:rsidRPr="00A51721">
        <w:rPr>
          <w:rFonts w:ascii="Times New Roman" w:hAnsi="Times New Roman"/>
          <w:color w:val="FF0000"/>
          <w:sz w:val="24"/>
          <w:szCs w:val="24"/>
        </w:rPr>
        <w:t xml:space="preserve"> Ministra Gospodarki Morskiej i Żeglugi Śródlądowej z dnia 6 września 2016 r. w sprawie szczegółowych warunków i trybu </w:t>
      </w:r>
      <w:r w:rsidRPr="00A51721">
        <w:rPr>
          <w:rFonts w:ascii="Times New Roman" w:hAnsi="Times New Roman"/>
          <w:color w:val="FF0000"/>
          <w:sz w:val="24"/>
          <w:szCs w:val="24"/>
        </w:rPr>
        <w:lastRenderedPageBreak/>
        <w:t xml:space="preserve">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 (Dz.U. </w:t>
      </w:r>
      <w:r>
        <w:rPr>
          <w:rFonts w:ascii="Times New Roman" w:hAnsi="Times New Roman"/>
          <w:color w:val="FF0000"/>
          <w:sz w:val="24"/>
          <w:szCs w:val="24"/>
        </w:rPr>
        <w:t xml:space="preserve">z 2016 r. </w:t>
      </w:r>
      <w:r w:rsidRPr="00A51721">
        <w:rPr>
          <w:rFonts w:ascii="Times New Roman" w:hAnsi="Times New Roman"/>
          <w:color w:val="FF0000"/>
          <w:sz w:val="24"/>
          <w:szCs w:val="24"/>
        </w:rPr>
        <w:t>poz. 1435)</w:t>
      </w:r>
      <w:r>
        <w:rPr>
          <w:rFonts w:ascii="Times New Roman" w:hAnsi="Times New Roman"/>
          <w:color w:val="FF0000"/>
          <w:sz w:val="24"/>
          <w:szCs w:val="24"/>
        </w:rPr>
        <w:t xml:space="preserve"> dla danego działania</w:t>
      </w:r>
      <w:r w:rsidRPr="006958A3">
        <w:rPr>
          <w:rFonts w:ascii="Times New Roman" w:hAnsi="Times New Roman"/>
          <w:color w:val="FF0000"/>
          <w:sz w:val="24"/>
          <w:szCs w:val="24"/>
        </w:rPr>
        <w:t xml:space="preserve">; </w:t>
      </w:r>
    </w:p>
    <w:p w:rsidR="005414E5" w:rsidRDefault="005414E5" w:rsidP="005414E5">
      <w:pPr>
        <w:pStyle w:val="Akapitzlist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</w:t>
      </w:r>
      <w:r w:rsidRPr="006958A3">
        <w:rPr>
          <w:rFonts w:ascii="Times New Roman" w:hAnsi="Times New Roman"/>
          <w:color w:val="FF0000"/>
          <w:sz w:val="24"/>
          <w:szCs w:val="24"/>
        </w:rPr>
        <w:t xml:space="preserve">) dostępne dla beneficjenta limity. </w:t>
      </w:r>
    </w:p>
    <w:p w:rsidR="005414E5" w:rsidRPr="005414E5" w:rsidRDefault="005414E5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color w:val="FF0000"/>
          <w:sz w:val="24"/>
          <w:szCs w:val="24"/>
        </w:rPr>
      </w:pPr>
      <w:r w:rsidRPr="006958A3">
        <w:rPr>
          <w:rFonts w:ascii="Times New Roman" w:hAnsi="Times New Roman"/>
          <w:color w:val="FF0000"/>
          <w:sz w:val="24"/>
          <w:szCs w:val="24"/>
        </w:rPr>
        <w:t>Rada LG</w:t>
      </w:r>
      <w:r>
        <w:rPr>
          <w:rFonts w:ascii="Times New Roman" w:hAnsi="Times New Roman"/>
          <w:color w:val="FF0000"/>
          <w:sz w:val="24"/>
          <w:szCs w:val="24"/>
        </w:rPr>
        <w:t>R</w:t>
      </w:r>
      <w:r w:rsidRPr="006958A3">
        <w:rPr>
          <w:rFonts w:ascii="Times New Roman" w:hAnsi="Times New Roman"/>
          <w:color w:val="FF0000"/>
          <w:sz w:val="24"/>
          <w:szCs w:val="24"/>
        </w:rPr>
        <w:t xml:space="preserve"> może ustalić kwotę wsparcia również w wyniku weryfikacji kwalifikowalności kosztów wskazanych we wniosku i/lub w wyniku badania racjonalności kosztów, poprzez sprawdzenie, czy są one racjonalne, zgodne z zakresem kosztów kwalifikowanych oraz zasadami dotyczącymi kwalifikowalności określonymi w </w:t>
      </w:r>
      <w:r>
        <w:rPr>
          <w:rFonts w:ascii="Times New Roman" w:hAnsi="Times New Roman"/>
          <w:color w:val="FF0000"/>
          <w:sz w:val="24"/>
          <w:szCs w:val="24"/>
        </w:rPr>
        <w:t>rozporządzeniu</w:t>
      </w:r>
      <w:r w:rsidRPr="006958A3">
        <w:rPr>
          <w:rFonts w:ascii="Times New Roman" w:hAnsi="Times New Roman"/>
          <w:color w:val="FF0000"/>
          <w:sz w:val="24"/>
          <w:szCs w:val="24"/>
        </w:rPr>
        <w:t xml:space="preserve">. W przypadku stwierdzenia </w:t>
      </w:r>
      <w:proofErr w:type="spellStart"/>
      <w:r w:rsidRPr="006958A3">
        <w:rPr>
          <w:rFonts w:ascii="Times New Roman" w:hAnsi="Times New Roman"/>
          <w:color w:val="FF0000"/>
          <w:sz w:val="24"/>
          <w:szCs w:val="24"/>
        </w:rPr>
        <w:t>niekwalifikowalności</w:t>
      </w:r>
      <w:proofErr w:type="spellEnd"/>
      <w:r w:rsidRPr="006958A3">
        <w:rPr>
          <w:rFonts w:ascii="Times New Roman" w:hAnsi="Times New Roman"/>
          <w:color w:val="FF0000"/>
          <w:sz w:val="24"/>
          <w:szCs w:val="24"/>
        </w:rPr>
        <w:t xml:space="preserve"> danego kosztu lub w wyniku obniżenia wysokości kosztów w drodze badania racjonalności, kwota pomocy ulega odpowiedniemu zmniejszeniu. </w:t>
      </w:r>
    </w:p>
    <w:p w:rsidR="004B328C" w:rsidRPr="004B328C" w:rsidRDefault="005414E5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color w:val="FF0000"/>
          <w:sz w:val="24"/>
          <w:szCs w:val="24"/>
        </w:rPr>
      </w:pPr>
      <w:r w:rsidRPr="006958A3">
        <w:rPr>
          <w:rFonts w:ascii="Times New Roman" w:hAnsi="Times New Roman"/>
          <w:color w:val="FF0000"/>
          <w:sz w:val="24"/>
          <w:szCs w:val="24"/>
        </w:rPr>
        <w:t xml:space="preserve"> Wniosek o zmniejszenie kwoty wsparcia składa się P</w:t>
      </w:r>
      <w:r>
        <w:rPr>
          <w:rFonts w:ascii="Times New Roman" w:hAnsi="Times New Roman"/>
          <w:color w:val="FF0000"/>
          <w:sz w:val="24"/>
          <w:szCs w:val="24"/>
        </w:rPr>
        <w:t>rzewodniczącemu obrad</w:t>
      </w:r>
      <w:r w:rsidRPr="006958A3">
        <w:rPr>
          <w:rFonts w:ascii="Times New Roman" w:hAnsi="Times New Roman"/>
          <w:color w:val="FF0000"/>
          <w:sz w:val="24"/>
          <w:szCs w:val="24"/>
        </w:rPr>
        <w:t xml:space="preserve"> wraz z podaniem uzasadnienia zgłaszanego wniosku, co odnotowywane jest w protokole z posiedzenia Rady. </w:t>
      </w:r>
      <w:r>
        <w:rPr>
          <w:rFonts w:ascii="Times New Roman" w:hAnsi="Times New Roman"/>
          <w:color w:val="FF0000"/>
          <w:sz w:val="24"/>
          <w:szCs w:val="24"/>
        </w:rPr>
        <w:t>Przewodniczący obrad</w:t>
      </w:r>
      <w:r w:rsidRPr="006958A3">
        <w:rPr>
          <w:rFonts w:ascii="Times New Roman" w:hAnsi="Times New Roman"/>
          <w:color w:val="FF0000"/>
          <w:sz w:val="24"/>
          <w:szCs w:val="24"/>
        </w:rPr>
        <w:t xml:space="preserve"> pooddaje wniosek pod dyskusję oraz wzywa członków Rady do podjęcia decyzji w sprawie zgłoszonego wniosku oraz ustalenia wysokości wsparcia. </w:t>
      </w:r>
    </w:p>
    <w:p w:rsidR="004B328C" w:rsidRPr="004B328C" w:rsidRDefault="005414E5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color w:val="FF0000"/>
          <w:sz w:val="24"/>
          <w:szCs w:val="24"/>
        </w:rPr>
      </w:pPr>
      <w:r w:rsidRPr="006958A3">
        <w:rPr>
          <w:rFonts w:ascii="Times New Roman" w:hAnsi="Times New Roman"/>
          <w:color w:val="FF0000"/>
          <w:sz w:val="24"/>
          <w:szCs w:val="24"/>
        </w:rPr>
        <w:t xml:space="preserve">W przypadku gdy żaden z członków Rady nie zgłosi wniosku o zmniejszenie kwoty wsparcia, </w:t>
      </w:r>
      <w:r w:rsidR="004B328C">
        <w:rPr>
          <w:rFonts w:ascii="Times New Roman" w:hAnsi="Times New Roman"/>
          <w:color w:val="FF0000"/>
          <w:sz w:val="24"/>
          <w:szCs w:val="24"/>
        </w:rPr>
        <w:t>Przewodniczący obrad</w:t>
      </w:r>
      <w:r w:rsidRPr="006958A3">
        <w:rPr>
          <w:rFonts w:ascii="Times New Roman" w:hAnsi="Times New Roman"/>
          <w:color w:val="FF0000"/>
          <w:sz w:val="24"/>
          <w:szCs w:val="24"/>
        </w:rPr>
        <w:t xml:space="preserve"> wzywa do głosowania w sprawie ustalenia kwoty wsparcia zgodnej z kwotą wsparcia zawartą we wniosku o przyznanie pomocy. </w:t>
      </w:r>
    </w:p>
    <w:p w:rsidR="005414E5" w:rsidRPr="005414E5" w:rsidRDefault="005414E5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color w:val="FF0000"/>
          <w:sz w:val="24"/>
          <w:szCs w:val="24"/>
        </w:rPr>
      </w:pPr>
      <w:r w:rsidRPr="006958A3">
        <w:rPr>
          <w:rFonts w:ascii="Times New Roman" w:hAnsi="Times New Roman"/>
          <w:color w:val="FF0000"/>
          <w:sz w:val="24"/>
          <w:szCs w:val="24"/>
        </w:rPr>
        <w:t xml:space="preserve">Głosowanie w sprawie ustalenia kwoty wsparcia ma charakter jawny i odbywa się poprzez podniesienie ręki przez członków Rady uprawnionych do głosowania. Wyniki głosowania jawnego ogłasza </w:t>
      </w:r>
      <w:r w:rsidR="004B328C">
        <w:rPr>
          <w:rFonts w:ascii="Times New Roman" w:hAnsi="Times New Roman"/>
          <w:color w:val="FF0000"/>
          <w:sz w:val="24"/>
          <w:szCs w:val="24"/>
        </w:rPr>
        <w:t>Przewodniczący obrad</w:t>
      </w:r>
      <w:r w:rsidRPr="006958A3">
        <w:rPr>
          <w:rFonts w:ascii="Times New Roman" w:hAnsi="Times New Roman"/>
          <w:color w:val="FF0000"/>
          <w:sz w:val="24"/>
          <w:szCs w:val="24"/>
        </w:rPr>
        <w:t xml:space="preserve"> oraz nakazuje odnotowanie ich w protokole.</w:t>
      </w:r>
    </w:p>
    <w:p w:rsidR="000B7A71" w:rsidRPr="004B328C" w:rsidRDefault="00DA6536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4B328C">
        <w:rPr>
          <w:rFonts w:ascii="Times New Roman" w:hAnsi="Times New Roman"/>
          <w:strike/>
          <w:color w:val="FF0000"/>
          <w:sz w:val="24"/>
          <w:szCs w:val="24"/>
        </w:rPr>
        <w:t>Ocena operacji</w:t>
      </w:r>
      <w:r w:rsidR="000B7A71"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 według lokalnych kryteriów wyboru polega na wypełnieniu:</w:t>
      </w:r>
    </w:p>
    <w:p w:rsidR="000B7A71" w:rsidRPr="004B328C" w:rsidRDefault="000B7A71" w:rsidP="004E1668">
      <w:pPr>
        <w:pStyle w:val="Akapitzlist"/>
        <w:numPr>
          <w:ilvl w:val="0"/>
          <w:numId w:val="41"/>
        </w:numPr>
        <w:ind w:left="709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4B328C">
        <w:rPr>
          <w:rFonts w:ascii="Times New Roman" w:hAnsi="Times New Roman"/>
          <w:strike/>
          <w:color w:val="FF0000"/>
          <w:sz w:val="24"/>
          <w:szCs w:val="24"/>
        </w:rPr>
        <w:t>tabeli dotyczącej przyznanych punktów;</w:t>
      </w:r>
    </w:p>
    <w:p w:rsidR="000B7A71" w:rsidRPr="004B328C" w:rsidRDefault="000B7A71" w:rsidP="004E1668">
      <w:pPr>
        <w:pStyle w:val="Akapitzlist"/>
        <w:numPr>
          <w:ilvl w:val="0"/>
          <w:numId w:val="41"/>
        </w:numPr>
        <w:ind w:left="709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uzasadnienia przyznanych punktów, w przypadku kryteriów </w:t>
      </w:r>
      <w:r w:rsidR="00DA6536"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jakościowych (niepoliczalnych) </w:t>
      </w:r>
      <w:r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- zawartych w „Karcie oceny </w:t>
      </w:r>
      <w:r w:rsidR="00DA6536" w:rsidRPr="004B328C">
        <w:rPr>
          <w:rFonts w:ascii="Times New Roman" w:hAnsi="Times New Roman"/>
          <w:strike/>
          <w:color w:val="FF0000"/>
          <w:sz w:val="24"/>
          <w:szCs w:val="24"/>
        </w:rPr>
        <w:t>operacji</w:t>
      </w:r>
      <w:r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 według lokalnych kryteriów wyboru”.</w:t>
      </w:r>
    </w:p>
    <w:p w:rsidR="000B7A71" w:rsidRPr="004B328C" w:rsidRDefault="000B7A71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4B328C">
        <w:rPr>
          <w:rFonts w:ascii="Times New Roman" w:hAnsi="Times New Roman"/>
          <w:strike/>
          <w:color w:val="FF0000"/>
          <w:sz w:val="24"/>
          <w:szCs w:val="24"/>
        </w:rPr>
        <w:t>Członkowie Rady mogą przyznawać jedynie punkty całościowe. Punktacja ułamkowa jest niedopuszczalna.</w:t>
      </w:r>
    </w:p>
    <w:p w:rsidR="000B7A71" w:rsidRPr="004B328C" w:rsidRDefault="000B7A71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4B328C">
        <w:rPr>
          <w:rFonts w:ascii="Times New Roman" w:hAnsi="Times New Roman"/>
          <w:strike/>
          <w:color w:val="FF0000"/>
          <w:sz w:val="24"/>
          <w:szCs w:val="24"/>
        </w:rPr>
        <w:t>W trakcie zliczania głosów Komisja Sprawdzająca zobowiązana jest do sprawdzenia poprawności dokumentacji, zgodności formalnej oraz sprawdzenia rozbieżności ocen w ramach kryteriów.</w:t>
      </w:r>
    </w:p>
    <w:p w:rsidR="000B7A71" w:rsidRPr="004B328C" w:rsidRDefault="000B7A71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W przypadku stwierdzenia błędów poprawności dokumentacji i braków w sposobie wypełniania karty oceny </w:t>
      </w:r>
      <w:r w:rsidR="00DA6536" w:rsidRPr="004B328C">
        <w:rPr>
          <w:rFonts w:ascii="Times New Roman" w:hAnsi="Times New Roman"/>
          <w:strike/>
          <w:color w:val="FF0000"/>
          <w:sz w:val="24"/>
          <w:szCs w:val="24"/>
        </w:rPr>
        <w:t>operacji</w:t>
      </w:r>
      <w:r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 według lokalnych kryteriów, Komisja Sprawdzająca, zgłasza ten fakt Przewodniczącemu obrad, który wzywa członka Rady do złożenia poprawek i uzupełnienia braków. W trakcie poprawek i uzupełnień członek Rady może na oddanej przez siebie karcie dokonać wpisów w pozycjach pustych, oraz dokonać czytelnej korekty w pozycjach wypełnionych podczas oceny, stawiając przy tych poprawkach swój podpis.</w:t>
      </w:r>
    </w:p>
    <w:p w:rsidR="000B7A71" w:rsidRPr="004B328C" w:rsidRDefault="000B7A71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4B328C">
        <w:rPr>
          <w:rFonts w:ascii="Times New Roman" w:hAnsi="Times New Roman"/>
          <w:strike/>
          <w:color w:val="FF0000"/>
          <w:sz w:val="24"/>
          <w:szCs w:val="24"/>
        </w:rPr>
        <w:t>Jeżeli po dokonaniu poprawek i uzupełnień karta nadal zawiera błędy w sposobie wypełnienia, ocena zostaje uznana za nieważną.</w:t>
      </w:r>
    </w:p>
    <w:p w:rsidR="000B7A71" w:rsidRPr="004B328C" w:rsidRDefault="000B7A71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W przypadku stwierdzenia rozbieżności oceny </w:t>
      </w:r>
      <w:r w:rsidR="00DA6536" w:rsidRPr="004B328C">
        <w:rPr>
          <w:rFonts w:ascii="Times New Roman" w:hAnsi="Times New Roman"/>
          <w:strike/>
          <w:color w:val="FF0000"/>
          <w:sz w:val="24"/>
          <w:szCs w:val="24"/>
        </w:rPr>
        <w:t>operacji</w:t>
      </w:r>
      <w:r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 według lokalnych kryteriów wyboru w zakresie kryteriów ilościowych, Komisja Sprawdzająca informuje o tym fakcie Przewodniczącego obrad, który wzywa członka Rady, który wypełnił tę kartę do złożenia poprawek. W trakcie poprawek członek Rady może na oddanej przez siebie karcie dokonać czytelnej korekty w pozycjach wskazanych przez Przewodniczącego obrad, stawiając przy tych poprawkach swój podpis.</w:t>
      </w:r>
    </w:p>
    <w:p w:rsidR="000B7A71" w:rsidRPr="004B328C" w:rsidRDefault="000B7A71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4B328C">
        <w:rPr>
          <w:rFonts w:ascii="Times New Roman" w:hAnsi="Times New Roman"/>
          <w:strike/>
          <w:color w:val="FF0000"/>
          <w:sz w:val="24"/>
          <w:szCs w:val="24"/>
        </w:rPr>
        <w:lastRenderedPageBreak/>
        <w:t xml:space="preserve">W przypadku stwierdzenia rozbieżności oceny </w:t>
      </w:r>
      <w:r w:rsidR="00DA6536" w:rsidRPr="004B328C">
        <w:rPr>
          <w:rFonts w:ascii="Times New Roman" w:hAnsi="Times New Roman"/>
          <w:strike/>
          <w:color w:val="FF0000"/>
          <w:sz w:val="24"/>
          <w:szCs w:val="24"/>
        </w:rPr>
        <w:t>operacji</w:t>
      </w:r>
      <w:r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 według lokalnych kryteriów w zakresie kryteriów jakościowych, Komisja Sprawdzająca dokonuje analizy uzasadnienia w karcie oceny </w:t>
      </w:r>
      <w:r w:rsidR="000351E6" w:rsidRPr="004B328C">
        <w:rPr>
          <w:rFonts w:ascii="Times New Roman" w:hAnsi="Times New Roman"/>
          <w:strike/>
          <w:color w:val="FF0000"/>
          <w:sz w:val="24"/>
          <w:szCs w:val="24"/>
        </w:rPr>
        <w:br/>
      </w:r>
      <w:r w:rsidRPr="004B328C">
        <w:rPr>
          <w:rFonts w:ascii="Times New Roman" w:hAnsi="Times New Roman"/>
          <w:strike/>
          <w:color w:val="FF0000"/>
          <w:sz w:val="24"/>
          <w:szCs w:val="24"/>
        </w:rPr>
        <w:t>w zakresie liczby przyznanych punktów dotyczących danego kryterium. W przypadku stwierdzenia przez Komisję Sprawdzającą, niewystarczającego wyjaśnienia, budzącego wątpliwości Komisja Sprawdzająca informuje o tym fakcie Przewodniczącego obrad, który wzywa członka Rady do złożenia wyjaśnień lub poprawek. W trakcie wyjaśnień członek Rady może na oddanej przez siebie karcie:</w:t>
      </w:r>
    </w:p>
    <w:p w:rsidR="000B7A71" w:rsidRPr="004B328C" w:rsidRDefault="000B7A71" w:rsidP="004E1668">
      <w:pPr>
        <w:pStyle w:val="Akapitzlist"/>
        <w:numPr>
          <w:ilvl w:val="0"/>
          <w:numId w:val="42"/>
        </w:numPr>
        <w:ind w:left="709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4B328C">
        <w:rPr>
          <w:rFonts w:ascii="Times New Roman" w:hAnsi="Times New Roman"/>
          <w:strike/>
          <w:color w:val="FF0000"/>
          <w:sz w:val="24"/>
          <w:szCs w:val="24"/>
        </w:rPr>
        <w:t>dokonać uzupełnień w uzasadnieniu w zakresie przyznanej liczby punktów;</w:t>
      </w:r>
    </w:p>
    <w:p w:rsidR="000B7A71" w:rsidRPr="004B328C" w:rsidRDefault="000B7A71" w:rsidP="004E1668">
      <w:pPr>
        <w:pStyle w:val="Akapitzlist"/>
        <w:numPr>
          <w:ilvl w:val="0"/>
          <w:numId w:val="42"/>
        </w:numPr>
        <w:ind w:left="709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4B328C">
        <w:rPr>
          <w:rFonts w:ascii="Times New Roman" w:hAnsi="Times New Roman"/>
          <w:strike/>
          <w:color w:val="FF0000"/>
          <w:sz w:val="24"/>
          <w:szCs w:val="24"/>
        </w:rPr>
        <w:t>dokonać korekty, stawiając przy tym swój podpis.</w:t>
      </w:r>
    </w:p>
    <w:p w:rsidR="000B7A71" w:rsidRPr="004B328C" w:rsidRDefault="000B7A71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Wyniki oceny </w:t>
      </w:r>
      <w:r w:rsidR="00DA6536" w:rsidRPr="004B328C">
        <w:rPr>
          <w:rFonts w:ascii="Times New Roman" w:hAnsi="Times New Roman"/>
          <w:strike/>
          <w:color w:val="FF0000"/>
          <w:sz w:val="24"/>
          <w:szCs w:val="24"/>
        </w:rPr>
        <w:t>operacji</w:t>
      </w:r>
      <w:r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 według lokalnych kryteriów wyboru dokonuje się w taki sposób, że sumuje się oceny punktowe i dzieli przez liczbę ważnie oddanych kart.</w:t>
      </w:r>
    </w:p>
    <w:p w:rsidR="000B7A71" w:rsidRPr="004B328C" w:rsidRDefault="000B7A71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4B328C">
        <w:rPr>
          <w:rFonts w:ascii="Times New Roman" w:hAnsi="Times New Roman"/>
          <w:strike/>
          <w:color w:val="FF0000"/>
          <w:sz w:val="24"/>
          <w:szCs w:val="24"/>
        </w:rPr>
        <w:t>Wyniki oceny ogłasza Przewodniczący obrad.</w:t>
      </w:r>
    </w:p>
    <w:p w:rsidR="0044592E" w:rsidRPr="004B328C" w:rsidRDefault="000B7A71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4B328C">
        <w:rPr>
          <w:rFonts w:ascii="Times New Roman" w:hAnsi="Times New Roman"/>
          <w:strike/>
          <w:color w:val="FF0000"/>
          <w:sz w:val="24"/>
          <w:szCs w:val="24"/>
        </w:rPr>
        <w:t>Członkowie Rady LGD mogą dokonać akceptacji wnioskowanej kwoty wsparcia lub dokonać jej zmniejszenia.</w:t>
      </w:r>
    </w:p>
    <w:p w:rsidR="0044592E" w:rsidRPr="004B328C" w:rsidRDefault="0044592E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4B328C">
        <w:rPr>
          <w:rFonts w:ascii="Times New Roman" w:hAnsi="Times New Roman"/>
          <w:strike/>
          <w:color w:val="FF0000"/>
          <w:sz w:val="24"/>
          <w:szCs w:val="24"/>
        </w:rPr>
        <w:t>Rada LG</w:t>
      </w:r>
      <w:r w:rsidR="00543BEF" w:rsidRPr="004B328C">
        <w:rPr>
          <w:rFonts w:ascii="Times New Roman" w:hAnsi="Times New Roman"/>
          <w:strike/>
          <w:color w:val="FF0000"/>
          <w:sz w:val="24"/>
          <w:szCs w:val="24"/>
        </w:rPr>
        <w:t>R</w:t>
      </w:r>
      <w:r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 może dokonać zmniejszenia kwoty wsparcia, w przypadku, gdy wnioskowana kwota pomocy, określona we wniosku o przyznanie pomocy przewyższa</w:t>
      </w:r>
      <w:r w:rsidR="00543BEF"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 dostępne dla beneficjenta limity.</w:t>
      </w:r>
    </w:p>
    <w:p w:rsidR="00E4258B" w:rsidRPr="004B328C" w:rsidRDefault="00F46F31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4B328C">
        <w:rPr>
          <w:rFonts w:ascii="Times New Roman" w:hAnsi="Times New Roman"/>
          <w:strike/>
          <w:color w:val="FF0000"/>
          <w:sz w:val="24"/>
          <w:szCs w:val="24"/>
        </w:rPr>
        <w:t>LG</w:t>
      </w:r>
      <w:r w:rsidR="00543BEF" w:rsidRPr="004B328C">
        <w:rPr>
          <w:rFonts w:ascii="Times New Roman" w:hAnsi="Times New Roman"/>
          <w:strike/>
          <w:color w:val="FF0000"/>
          <w:sz w:val="24"/>
          <w:szCs w:val="24"/>
        </w:rPr>
        <w:t>R</w:t>
      </w:r>
      <w:r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 może ustalić kwotę wsparcia również w wyniku weryfikacji kwalifikowalności kosztów wskazanych we wniosku. W przypadku stwierdzenia </w:t>
      </w:r>
      <w:proofErr w:type="spellStart"/>
      <w:r w:rsidRPr="004B328C">
        <w:rPr>
          <w:rFonts w:ascii="Times New Roman" w:hAnsi="Times New Roman"/>
          <w:strike/>
          <w:color w:val="FF0000"/>
          <w:sz w:val="24"/>
          <w:szCs w:val="24"/>
        </w:rPr>
        <w:t>niekwalifikowalności</w:t>
      </w:r>
      <w:proofErr w:type="spellEnd"/>
      <w:r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 danego kosztu</w:t>
      </w:r>
      <w:r w:rsidR="00DE39C0" w:rsidRPr="004B328C">
        <w:rPr>
          <w:rFonts w:ascii="Times New Roman" w:hAnsi="Times New Roman"/>
          <w:strike/>
          <w:color w:val="FF0000"/>
          <w:sz w:val="24"/>
          <w:szCs w:val="24"/>
        </w:rPr>
        <w:t>,</w:t>
      </w:r>
      <w:r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 kwota pomocy ulega odpowiedniemu zmniejszeniu. </w:t>
      </w:r>
    </w:p>
    <w:p w:rsidR="00DA6536" w:rsidRPr="004B328C" w:rsidRDefault="000B7A71" w:rsidP="004E1668">
      <w:pPr>
        <w:pStyle w:val="Akapitzlist"/>
        <w:numPr>
          <w:ilvl w:val="0"/>
          <w:numId w:val="40"/>
        </w:numPr>
        <w:ind w:left="426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4B328C">
        <w:rPr>
          <w:rFonts w:ascii="Times New Roman" w:hAnsi="Times New Roman"/>
          <w:strike/>
          <w:color w:val="FF0000"/>
          <w:sz w:val="24"/>
          <w:szCs w:val="24"/>
        </w:rPr>
        <w:t>Wniosek o zmniejszenie kwoty wsparcia sk</w:t>
      </w:r>
      <w:r w:rsidR="00DA6536"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łada się Przewodniczącemu Rady </w:t>
      </w:r>
      <w:r w:rsidRPr="004B328C">
        <w:rPr>
          <w:rFonts w:ascii="Times New Roman" w:hAnsi="Times New Roman"/>
          <w:strike/>
          <w:color w:val="FF0000"/>
          <w:sz w:val="24"/>
          <w:szCs w:val="24"/>
        </w:rPr>
        <w:t>w formie pisemnej na kar</w:t>
      </w:r>
      <w:r w:rsidR="002F5CCC" w:rsidRPr="004B328C">
        <w:rPr>
          <w:rFonts w:ascii="Times New Roman" w:hAnsi="Times New Roman"/>
          <w:strike/>
          <w:color w:val="FF0000"/>
          <w:sz w:val="24"/>
          <w:szCs w:val="24"/>
        </w:rPr>
        <w:t>cie oceny grantów za zgodność z </w:t>
      </w:r>
      <w:r w:rsidRPr="004B328C">
        <w:rPr>
          <w:rFonts w:ascii="Times New Roman" w:hAnsi="Times New Roman"/>
          <w:strike/>
          <w:color w:val="FF0000"/>
          <w:sz w:val="24"/>
          <w:szCs w:val="24"/>
        </w:rPr>
        <w:t>lo</w:t>
      </w:r>
      <w:r w:rsidR="00DA6536"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kalnymi kryteriami wyboru wraz </w:t>
      </w:r>
      <w:r w:rsidR="00E4258B" w:rsidRPr="004B328C">
        <w:rPr>
          <w:rFonts w:ascii="Times New Roman" w:hAnsi="Times New Roman"/>
          <w:strike/>
          <w:color w:val="FF0000"/>
          <w:sz w:val="24"/>
          <w:szCs w:val="24"/>
        </w:rPr>
        <w:t>z </w:t>
      </w:r>
      <w:r w:rsidRPr="004B328C">
        <w:rPr>
          <w:rFonts w:ascii="Times New Roman" w:hAnsi="Times New Roman"/>
          <w:strike/>
          <w:color w:val="FF0000"/>
          <w:sz w:val="24"/>
          <w:szCs w:val="24"/>
        </w:rPr>
        <w:t>podaniem uzasadnienia zgłaszanego wniosku dotyczącego</w:t>
      </w:r>
      <w:r w:rsidR="00E4258B"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 zmniejszenia kwoty wsparcia</w:t>
      </w:r>
      <w:r w:rsidRPr="004B328C">
        <w:rPr>
          <w:rFonts w:ascii="Times New Roman" w:hAnsi="Times New Roman"/>
          <w:strike/>
          <w:color w:val="FF0000"/>
          <w:sz w:val="24"/>
          <w:szCs w:val="24"/>
        </w:rPr>
        <w:t>. Przewodniczący Rady wzywa członków do podjęcia decyzji w sprawie przyjęcia zgłoszonego wniosku oraz ustalenia wysokości wsparcia. G</w:t>
      </w:r>
      <w:r w:rsidR="00E4258B" w:rsidRPr="004B328C">
        <w:rPr>
          <w:rFonts w:ascii="Times New Roman" w:hAnsi="Times New Roman"/>
          <w:bCs/>
          <w:strike/>
          <w:color w:val="FF0000"/>
          <w:sz w:val="24"/>
          <w:szCs w:val="24"/>
        </w:rPr>
        <w:t>łosowanie w </w:t>
      </w:r>
      <w:r w:rsidRPr="004B328C">
        <w:rPr>
          <w:rFonts w:ascii="Times New Roman" w:hAnsi="Times New Roman"/>
          <w:bCs/>
          <w:strike/>
          <w:color w:val="FF0000"/>
          <w:sz w:val="24"/>
          <w:szCs w:val="24"/>
        </w:rPr>
        <w:t xml:space="preserve">sprawie zmniejszenia kwoty wsparcia ma charakter jawny i odbywa się poprzez podniesienie ręki </w:t>
      </w:r>
      <w:r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przez członków Rady uprawnionych do głosowania. Wyniki głosowania jawnego ogłasza Przewodniczący obrad </w:t>
      </w:r>
      <w:r w:rsidR="00E4258B" w:rsidRPr="004B328C">
        <w:rPr>
          <w:rFonts w:ascii="Times New Roman" w:hAnsi="Times New Roman"/>
          <w:strike/>
          <w:color w:val="FF0000"/>
          <w:sz w:val="24"/>
          <w:szCs w:val="24"/>
        </w:rPr>
        <w:t>oraz nakazuje odnotowanie ich w </w:t>
      </w:r>
      <w:r w:rsidRPr="004B328C">
        <w:rPr>
          <w:rFonts w:ascii="Times New Roman" w:hAnsi="Times New Roman"/>
          <w:strike/>
          <w:color w:val="FF0000"/>
          <w:sz w:val="24"/>
          <w:szCs w:val="24"/>
        </w:rPr>
        <w:t xml:space="preserve">protokole wraz z uzasadnieniem podjętej decyzji. </w:t>
      </w:r>
    </w:p>
    <w:p w:rsidR="00B07C6E" w:rsidRPr="00B07C6E" w:rsidRDefault="00B07C6E" w:rsidP="00B07C6E">
      <w:pPr>
        <w:pStyle w:val="Akapitzlist"/>
        <w:ind w:left="426"/>
        <w:jc w:val="both"/>
        <w:rPr>
          <w:rFonts w:ascii="Times New Roman" w:eastAsia="TimesNewRoman" w:hAnsi="Times New Roman"/>
          <w:sz w:val="24"/>
          <w:szCs w:val="24"/>
        </w:rPr>
      </w:pPr>
    </w:p>
    <w:p w:rsidR="00B07C6E" w:rsidRPr="002775D1" w:rsidRDefault="00B07C6E" w:rsidP="00B07C6E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" w:hAnsi="Times New Roman"/>
          <w:b/>
          <w:sz w:val="24"/>
          <w:szCs w:val="24"/>
          <w:u w:val="single"/>
        </w:rPr>
      </w:pPr>
      <w:r w:rsidRPr="002775D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XII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</w:t>
      </w:r>
      <w:r w:rsidRPr="002775D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. </w:t>
      </w:r>
      <w:r w:rsidRPr="002775D1">
        <w:rPr>
          <w:rFonts w:ascii="Times New Roman" w:eastAsia="TimesNewRoman" w:hAnsi="Times New Roman"/>
          <w:b/>
          <w:sz w:val="24"/>
          <w:szCs w:val="24"/>
          <w:u w:val="single"/>
        </w:rPr>
        <w:t xml:space="preserve">Procedura wyboru </w:t>
      </w:r>
      <w:r>
        <w:rPr>
          <w:rFonts w:ascii="Times New Roman" w:eastAsia="TimesNewRoman" w:hAnsi="Times New Roman"/>
          <w:b/>
          <w:sz w:val="24"/>
          <w:szCs w:val="24"/>
          <w:u w:val="single"/>
        </w:rPr>
        <w:t>operacji</w:t>
      </w:r>
    </w:p>
    <w:p w:rsidR="00733AF8" w:rsidRPr="00733AF8" w:rsidRDefault="00733AF8" w:rsidP="00733AF8">
      <w:pPr>
        <w:pStyle w:val="Akapitzlist"/>
        <w:numPr>
          <w:ilvl w:val="0"/>
          <w:numId w:val="45"/>
        </w:numPr>
        <w:ind w:left="426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33AF8">
        <w:rPr>
          <w:rFonts w:ascii="Times New Roman" w:hAnsi="Times New Roman"/>
          <w:color w:val="FF0000"/>
          <w:sz w:val="24"/>
          <w:szCs w:val="24"/>
        </w:rPr>
        <w:t xml:space="preserve">Na podstawie kart oceny według lokalnych kryteriów wyboru sporządza się listę operacji ocenionych według lokalnych kryteriów wyboru, określającą: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33AF8">
        <w:rPr>
          <w:rFonts w:ascii="Times New Roman" w:hAnsi="Times New Roman"/>
          <w:color w:val="FF0000"/>
          <w:sz w:val="24"/>
          <w:szCs w:val="24"/>
        </w:rPr>
        <w:t>1) indywidualne oznaczenie sprawy nadane każdemu wnioskowi przez LG</w:t>
      </w:r>
      <w:r>
        <w:rPr>
          <w:rFonts w:ascii="Times New Roman" w:hAnsi="Times New Roman"/>
          <w:color w:val="FF0000"/>
          <w:sz w:val="24"/>
          <w:szCs w:val="24"/>
        </w:rPr>
        <w:t>R</w:t>
      </w:r>
      <w:r w:rsidRPr="00733AF8">
        <w:rPr>
          <w:rFonts w:ascii="Times New Roman" w:hAnsi="Times New Roman"/>
          <w:color w:val="FF0000"/>
          <w:sz w:val="24"/>
          <w:szCs w:val="24"/>
        </w:rPr>
        <w:t xml:space="preserve">;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33AF8">
        <w:rPr>
          <w:rFonts w:ascii="Times New Roman" w:hAnsi="Times New Roman"/>
          <w:color w:val="FF0000"/>
          <w:sz w:val="24"/>
          <w:szCs w:val="24"/>
        </w:rPr>
        <w:t xml:space="preserve">2) tytuł operacji zgodny z tytułem podanym we wniosku;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33AF8">
        <w:rPr>
          <w:rFonts w:ascii="Times New Roman" w:hAnsi="Times New Roman"/>
          <w:color w:val="FF0000"/>
          <w:sz w:val="24"/>
          <w:szCs w:val="24"/>
        </w:rPr>
        <w:t xml:space="preserve">3) informacje o Wnioskodawcy (imię i nazwisko lub nazwę, adres lub siedzibę, nr identyfikacyjny);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33AF8">
        <w:rPr>
          <w:rFonts w:ascii="Times New Roman" w:hAnsi="Times New Roman"/>
          <w:color w:val="FF0000"/>
          <w:sz w:val="24"/>
          <w:szCs w:val="24"/>
        </w:rPr>
        <w:t xml:space="preserve">4) liczbę otrzymanych punktów w ramach oceny operacji według lokalnych kryteriów wyboru,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33AF8">
        <w:rPr>
          <w:rFonts w:ascii="Times New Roman" w:hAnsi="Times New Roman"/>
          <w:color w:val="FF0000"/>
          <w:sz w:val="24"/>
          <w:szCs w:val="24"/>
        </w:rPr>
        <w:t xml:space="preserve">5) kwotę wsparcia wnioskowaną przez podmiot ubiegający się o wsparcie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33AF8">
        <w:rPr>
          <w:rFonts w:ascii="Times New Roman" w:hAnsi="Times New Roman"/>
          <w:color w:val="FF0000"/>
          <w:sz w:val="24"/>
          <w:szCs w:val="24"/>
        </w:rPr>
        <w:t>6) ustaloną przez Radę LG</w:t>
      </w:r>
      <w:r>
        <w:rPr>
          <w:rFonts w:ascii="Times New Roman" w:hAnsi="Times New Roman"/>
          <w:color w:val="FF0000"/>
          <w:sz w:val="24"/>
          <w:szCs w:val="24"/>
        </w:rPr>
        <w:t>R</w:t>
      </w:r>
      <w:r w:rsidRPr="00733AF8">
        <w:rPr>
          <w:rFonts w:ascii="Times New Roman" w:hAnsi="Times New Roman"/>
          <w:color w:val="FF0000"/>
          <w:sz w:val="24"/>
          <w:szCs w:val="24"/>
        </w:rPr>
        <w:t xml:space="preserve"> kwotę wsparcia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33AF8">
        <w:rPr>
          <w:rFonts w:ascii="Times New Roman" w:hAnsi="Times New Roman"/>
          <w:color w:val="FF0000"/>
          <w:sz w:val="24"/>
          <w:szCs w:val="24"/>
        </w:rPr>
        <w:t>7) informację czy operacja mieści się w limicie dostępnych środków wskazanych w ogłoszeniu.</w:t>
      </w:r>
    </w:p>
    <w:p w:rsidR="00733AF8" w:rsidRPr="00733AF8" w:rsidRDefault="00733AF8" w:rsidP="00733AF8">
      <w:pPr>
        <w:pStyle w:val="Akapitzlist"/>
        <w:numPr>
          <w:ilvl w:val="0"/>
          <w:numId w:val="45"/>
        </w:numPr>
        <w:ind w:left="426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33AF8">
        <w:rPr>
          <w:rFonts w:ascii="Times New Roman" w:hAnsi="Times New Roman"/>
          <w:color w:val="FF0000"/>
          <w:sz w:val="24"/>
          <w:szCs w:val="24"/>
        </w:rPr>
        <w:t>W stosunku do każdej operacji ocenionej według lokalnych kryteriów wyboru podejmowana jest uchwała w sprawie wyboru operacji oraz ustalenia kwoty wsparcia, której treść musi uwzględniać: 1) indywidualne oznaczenie sprawy nadane każdemu wnioskowi przez LG</w:t>
      </w:r>
      <w:r>
        <w:rPr>
          <w:rFonts w:ascii="Times New Roman" w:hAnsi="Times New Roman"/>
          <w:color w:val="FF0000"/>
          <w:sz w:val="24"/>
          <w:szCs w:val="24"/>
        </w:rPr>
        <w:t>R</w:t>
      </w:r>
      <w:r w:rsidRPr="00733AF8">
        <w:rPr>
          <w:rFonts w:ascii="Times New Roman" w:hAnsi="Times New Roman"/>
          <w:color w:val="FF0000"/>
          <w:sz w:val="24"/>
          <w:szCs w:val="24"/>
        </w:rPr>
        <w:t xml:space="preserve">;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33AF8">
        <w:rPr>
          <w:rFonts w:ascii="Times New Roman" w:hAnsi="Times New Roman"/>
          <w:color w:val="FF0000"/>
          <w:sz w:val="24"/>
          <w:szCs w:val="24"/>
        </w:rPr>
        <w:t xml:space="preserve">2) tytuł operacji zgodny z tytułem podanym we wniosku;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33AF8">
        <w:rPr>
          <w:rFonts w:ascii="Times New Roman" w:hAnsi="Times New Roman"/>
          <w:color w:val="FF0000"/>
          <w:sz w:val="24"/>
          <w:szCs w:val="24"/>
        </w:rPr>
        <w:t xml:space="preserve">3) informacje o Wnioskodawcy (imię i nazwisko lub nazwę, adres lub siedzibę, nr </w:t>
      </w:r>
      <w:r w:rsidRPr="00733AF8">
        <w:rPr>
          <w:rFonts w:ascii="Times New Roman" w:hAnsi="Times New Roman"/>
          <w:color w:val="FF0000"/>
          <w:sz w:val="24"/>
          <w:szCs w:val="24"/>
        </w:rPr>
        <w:lastRenderedPageBreak/>
        <w:t xml:space="preserve">identyfikacyjny);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33AF8">
        <w:rPr>
          <w:rFonts w:ascii="Times New Roman" w:hAnsi="Times New Roman"/>
          <w:color w:val="FF0000"/>
          <w:sz w:val="24"/>
          <w:szCs w:val="24"/>
        </w:rPr>
        <w:t xml:space="preserve">4) wynik zgodności w ramach oceny wstępnej;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33AF8">
        <w:rPr>
          <w:rFonts w:ascii="Times New Roman" w:hAnsi="Times New Roman"/>
          <w:color w:val="FF0000"/>
          <w:sz w:val="24"/>
          <w:szCs w:val="24"/>
        </w:rPr>
        <w:t xml:space="preserve">5) liczbę otrzymanych punktów w ramach oceny operacji według lokalnych kryteriów wyboru wraz z uzasadnieniem,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33AF8">
        <w:rPr>
          <w:rFonts w:ascii="Times New Roman" w:hAnsi="Times New Roman"/>
          <w:color w:val="FF0000"/>
          <w:sz w:val="24"/>
          <w:szCs w:val="24"/>
        </w:rPr>
        <w:t xml:space="preserve">6) kwotę wsparcia wnioskowaną przez podmiot ubiegający się o wsparcie;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33AF8">
        <w:rPr>
          <w:rFonts w:ascii="Times New Roman" w:hAnsi="Times New Roman"/>
          <w:color w:val="FF0000"/>
          <w:sz w:val="24"/>
          <w:szCs w:val="24"/>
        </w:rPr>
        <w:t>7) ustaloną przez LG</w:t>
      </w:r>
      <w:r>
        <w:rPr>
          <w:rFonts w:ascii="Times New Roman" w:hAnsi="Times New Roman"/>
          <w:color w:val="FF0000"/>
          <w:sz w:val="24"/>
          <w:szCs w:val="24"/>
        </w:rPr>
        <w:t>R</w:t>
      </w:r>
      <w:r w:rsidRPr="00733AF8">
        <w:rPr>
          <w:rFonts w:ascii="Times New Roman" w:hAnsi="Times New Roman"/>
          <w:color w:val="FF0000"/>
          <w:sz w:val="24"/>
          <w:szCs w:val="24"/>
        </w:rPr>
        <w:t xml:space="preserve"> kwotę wsparcia wraz z uzasadnieniem;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33AF8">
        <w:rPr>
          <w:rFonts w:ascii="Times New Roman" w:hAnsi="Times New Roman"/>
          <w:color w:val="FF0000"/>
          <w:sz w:val="24"/>
          <w:szCs w:val="24"/>
        </w:rPr>
        <w:t xml:space="preserve">8) informację czy operacja mieści się w limicie dostępnych środków wskazanych w ogłoszeniu. </w:t>
      </w:r>
    </w:p>
    <w:p w:rsidR="00733AF8" w:rsidRPr="00733AF8" w:rsidRDefault="00733AF8" w:rsidP="004E1668">
      <w:pPr>
        <w:pStyle w:val="Akapitzlist"/>
        <w:numPr>
          <w:ilvl w:val="0"/>
          <w:numId w:val="45"/>
        </w:numPr>
        <w:ind w:left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33AF8">
        <w:rPr>
          <w:rFonts w:ascii="Times New Roman" w:hAnsi="Times New Roman"/>
          <w:color w:val="FF0000"/>
          <w:sz w:val="24"/>
          <w:szCs w:val="24"/>
        </w:rPr>
        <w:t xml:space="preserve">Rada podejmuje uchwały w sprawie wyboru operacji zwykłą większością głosów, przy obecności co najmniej połowy członków Rady uprawnionych do głosowania. </w:t>
      </w:r>
    </w:p>
    <w:p w:rsidR="00733AF8" w:rsidRPr="00733AF8" w:rsidRDefault="00733AF8" w:rsidP="004E1668">
      <w:pPr>
        <w:pStyle w:val="Akapitzlist"/>
        <w:numPr>
          <w:ilvl w:val="0"/>
          <w:numId w:val="45"/>
        </w:numPr>
        <w:ind w:left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33AF8">
        <w:rPr>
          <w:rFonts w:ascii="Times New Roman" w:hAnsi="Times New Roman"/>
          <w:color w:val="FF0000"/>
          <w:sz w:val="24"/>
          <w:szCs w:val="24"/>
        </w:rPr>
        <w:t xml:space="preserve">W przypadku uzyskania takiej samej liczby punktów przez dwa lub więcej wniosków, a limit dostępnych środków nie pozwala na finansowanie wszystkich operacji decydujące znaczenie ma data i godzina złożenia wniosku. </w:t>
      </w:r>
    </w:p>
    <w:p w:rsidR="00733AF8" w:rsidRPr="00733AF8" w:rsidRDefault="00733AF8" w:rsidP="00733AF8">
      <w:pPr>
        <w:pStyle w:val="Akapitzlist"/>
        <w:numPr>
          <w:ilvl w:val="0"/>
          <w:numId w:val="45"/>
        </w:numPr>
        <w:ind w:left="426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733AF8">
        <w:rPr>
          <w:rFonts w:ascii="Times New Roman" w:hAnsi="Times New Roman"/>
          <w:color w:val="FF0000"/>
          <w:sz w:val="24"/>
          <w:szCs w:val="24"/>
        </w:rPr>
        <w:t>Na podstawie uchwał w sprawie wyboru operacji Rada LG</w:t>
      </w:r>
      <w:r>
        <w:rPr>
          <w:rFonts w:ascii="Times New Roman" w:hAnsi="Times New Roman"/>
          <w:color w:val="FF0000"/>
          <w:sz w:val="24"/>
          <w:szCs w:val="24"/>
        </w:rPr>
        <w:t>R</w:t>
      </w:r>
      <w:r w:rsidRPr="00733AF8">
        <w:rPr>
          <w:rFonts w:ascii="Times New Roman" w:hAnsi="Times New Roman"/>
          <w:color w:val="FF0000"/>
          <w:sz w:val="24"/>
          <w:szCs w:val="24"/>
        </w:rPr>
        <w:t xml:space="preserve"> sporządza listę wybranych operacji, określającą: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33AF8">
        <w:rPr>
          <w:rFonts w:ascii="Times New Roman" w:hAnsi="Times New Roman"/>
          <w:color w:val="FF0000"/>
          <w:sz w:val="24"/>
          <w:szCs w:val="24"/>
        </w:rPr>
        <w:t>1) indywidualne oznaczenie sprawy nadane każdemu wnioskowi przez LG</w:t>
      </w:r>
      <w:r>
        <w:rPr>
          <w:rFonts w:ascii="Times New Roman" w:hAnsi="Times New Roman"/>
          <w:color w:val="FF0000"/>
          <w:sz w:val="24"/>
          <w:szCs w:val="24"/>
        </w:rPr>
        <w:t>R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33AF8">
        <w:rPr>
          <w:rFonts w:ascii="Times New Roman" w:hAnsi="Times New Roman"/>
          <w:color w:val="FF0000"/>
          <w:sz w:val="24"/>
          <w:szCs w:val="24"/>
        </w:rPr>
        <w:t xml:space="preserve">2) tytuł operacji zgodny z tytułem podanym we wniosku;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33AF8">
        <w:rPr>
          <w:rFonts w:ascii="Times New Roman" w:hAnsi="Times New Roman"/>
          <w:color w:val="FF0000"/>
          <w:sz w:val="24"/>
          <w:szCs w:val="24"/>
        </w:rPr>
        <w:t xml:space="preserve">3) informacje o Wnioskodawcy (imię i nazwisko lub nazwę, adres lub siedzibę, nr identyfikacyjny);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33AF8">
        <w:rPr>
          <w:rFonts w:ascii="Times New Roman" w:hAnsi="Times New Roman"/>
          <w:color w:val="FF0000"/>
          <w:sz w:val="24"/>
          <w:szCs w:val="24"/>
        </w:rPr>
        <w:t xml:space="preserve">4) liczbę otrzymanych punktów w ramach oceny operacji według lokalnych kryteriów wyboru;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33AF8">
        <w:rPr>
          <w:rFonts w:ascii="Times New Roman" w:hAnsi="Times New Roman"/>
          <w:color w:val="FF0000"/>
          <w:sz w:val="24"/>
          <w:szCs w:val="24"/>
        </w:rPr>
        <w:t xml:space="preserve">5) kwotę wsparcia wnioskowaną przez podmiot ubiegający się o wsparcie;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33AF8">
        <w:rPr>
          <w:rFonts w:ascii="Times New Roman" w:hAnsi="Times New Roman"/>
          <w:color w:val="FF0000"/>
          <w:sz w:val="24"/>
          <w:szCs w:val="24"/>
        </w:rPr>
        <w:t>6) ustaloną przez LG</w:t>
      </w:r>
      <w:r>
        <w:rPr>
          <w:rFonts w:ascii="Times New Roman" w:hAnsi="Times New Roman"/>
          <w:color w:val="FF0000"/>
          <w:sz w:val="24"/>
          <w:szCs w:val="24"/>
        </w:rPr>
        <w:t>R</w:t>
      </w:r>
      <w:r w:rsidRPr="00733AF8">
        <w:rPr>
          <w:rFonts w:ascii="Times New Roman" w:hAnsi="Times New Roman"/>
          <w:color w:val="FF0000"/>
          <w:sz w:val="24"/>
          <w:szCs w:val="24"/>
        </w:rPr>
        <w:t xml:space="preserve"> kwotę wsparcia;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Pr="00733AF8">
        <w:rPr>
          <w:rFonts w:ascii="Times New Roman" w:hAnsi="Times New Roman"/>
          <w:color w:val="FF0000"/>
          <w:sz w:val="24"/>
          <w:szCs w:val="24"/>
        </w:rPr>
        <w:t>7) informację czy operacja mieści się w limicie dostępnych środków wskazanych w ogłoszeniu.</w:t>
      </w:r>
    </w:p>
    <w:p w:rsidR="00B07C6E" w:rsidRPr="00733AF8" w:rsidRDefault="00B07C6E" w:rsidP="004E1668">
      <w:pPr>
        <w:pStyle w:val="Akapitzlist"/>
        <w:numPr>
          <w:ilvl w:val="0"/>
          <w:numId w:val="45"/>
        </w:numPr>
        <w:ind w:left="426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733AF8">
        <w:rPr>
          <w:rFonts w:ascii="Times New Roman" w:eastAsia="TimesNewRoman" w:hAnsi="Times New Roman"/>
          <w:strike/>
          <w:color w:val="FF0000"/>
          <w:sz w:val="24"/>
          <w:szCs w:val="24"/>
        </w:rPr>
        <w:t>Biuro LG</w:t>
      </w:r>
      <w:r w:rsidR="007A4B56" w:rsidRPr="00733AF8">
        <w:rPr>
          <w:rFonts w:ascii="Times New Roman" w:eastAsia="TimesNewRoman" w:hAnsi="Times New Roman"/>
          <w:strike/>
          <w:color w:val="FF0000"/>
          <w:sz w:val="24"/>
          <w:szCs w:val="24"/>
        </w:rPr>
        <w:t>R</w:t>
      </w:r>
      <w:r w:rsidRPr="00733AF8">
        <w:rPr>
          <w:rFonts w:ascii="Times New Roman" w:eastAsia="TimesNewRoman" w:hAnsi="Times New Roman"/>
          <w:strike/>
          <w:color w:val="FF0000"/>
          <w:sz w:val="24"/>
          <w:szCs w:val="24"/>
        </w:rPr>
        <w:t xml:space="preserve"> sprawdza, czy na poziomie podejmowania decyzji dotyczących wyboru ani władze publiczne, ani żadna z grup interesu nie posiada więcej, niż 49% praw głosu oraz co najmniej 50% głosów w decyzjach dotyczących wyboru pochodzi od partnerów niebędących instytucjami publicznymi.</w:t>
      </w:r>
    </w:p>
    <w:p w:rsidR="00B07C6E" w:rsidRPr="00733AF8" w:rsidRDefault="00B07C6E" w:rsidP="004E1668">
      <w:pPr>
        <w:pStyle w:val="Akapitzlist"/>
        <w:numPr>
          <w:ilvl w:val="0"/>
          <w:numId w:val="45"/>
        </w:numPr>
        <w:ind w:left="426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733AF8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Rada podejmuje uchwały w sprawie oceny operacji zwykłą większością głosów, przy obecności co najmniej połowy członków Rady uprawnionych do głosowania, którzy nie zostali wyłączeni </w:t>
      </w:r>
      <w:r w:rsidR="000351E6" w:rsidRPr="00733AF8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br/>
      </w:r>
      <w:r w:rsidRPr="00733AF8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 xml:space="preserve">z oceny operacji. </w:t>
      </w:r>
    </w:p>
    <w:p w:rsidR="00B07C6E" w:rsidRPr="00733AF8" w:rsidRDefault="00B07C6E" w:rsidP="004E1668">
      <w:pPr>
        <w:pStyle w:val="Akapitzlist"/>
        <w:numPr>
          <w:ilvl w:val="0"/>
          <w:numId w:val="45"/>
        </w:numPr>
        <w:ind w:left="426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733AF8">
        <w:rPr>
          <w:rFonts w:ascii="Times New Roman" w:hAnsi="Times New Roman"/>
          <w:strike/>
          <w:color w:val="FF0000"/>
          <w:sz w:val="24"/>
          <w:szCs w:val="24"/>
        </w:rPr>
        <w:t>W stosunku do każdej operacji będącej przedmiotem posiedzenia Rady, po dokonaniu oceny zgodności operacji z LSR i lokalnymi kryteriami wyboru podejmowana jest przez Radę decyzja w formie uchwały w sprawie oceny operacji, której treść musi uwzględniać:</w:t>
      </w:r>
    </w:p>
    <w:p w:rsidR="00C27D39" w:rsidRPr="00733AF8" w:rsidRDefault="00C27D39" w:rsidP="004E16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33AF8">
        <w:rPr>
          <w:rFonts w:ascii="Times New Roman" w:hAnsi="Times New Roman"/>
          <w:strike/>
          <w:color w:val="FF0000"/>
          <w:sz w:val="24"/>
          <w:szCs w:val="24"/>
        </w:rPr>
        <w:t>indywidualne oznaczenie sprawy nadane każdemu wnioskowi przez LG</w:t>
      </w:r>
      <w:r w:rsidR="007A4B56" w:rsidRPr="00733AF8">
        <w:rPr>
          <w:rFonts w:ascii="Times New Roman" w:hAnsi="Times New Roman"/>
          <w:strike/>
          <w:color w:val="FF0000"/>
          <w:sz w:val="24"/>
          <w:szCs w:val="24"/>
        </w:rPr>
        <w:t>R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>;</w:t>
      </w:r>
    </w:p>
    <w:p w:rsidR="00B07C6E" w:rsidRPr="00733AF8" w:rsidRDefault="00B07C6E" w:rsidP="004E16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33AF8">
        <w:rPr>
          <w:rFonts w:ascii="Times New Roman" w:hAnsi="Times New Roman"/>
          <w:strike/>
          <w:color w:val="FF0000"/>
          <w:sz w:val="24"/>
          <w:szCs w:val="24"/>
        </w:rPr>
        <w:t>tytuł operacji zgodny z tytułem podanym we wniosku;</w:t>
      </w:r>
    </w:p>
    <w:p w:rsidR="00B07C6E" w:rsidRPr="00733AF8" w:rsidRDefault="00B07C6E" w:rsidP="004E16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informacje o 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Wnioskodawcy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(imię i nazwisko lub nazwę, adres lub siedzibę</w:t>
      </w:r>
      <w:r w:rsidR="00C27D39"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, </w:t>
      </w:r>
      <w:r w:rsidR="000351E6" w:rsidRPr="00733AF8">
        <w:rPr>
          <w:rFonts w:ascii="Times New Roman" w:hAnsi="Times New Roman"/>
          <w:strike/>
          <w:color w:val="FF0000"/>
          <w:sz w:val="24"/>
          <w:szCs w:val="24"/>
        </w:rPr>
        <w:br/>
      </w:r>
      <w:r w:rsidR="00C27D39" w:rsidRPr="00733AF8">
        <w:rPr>
          <w:rFonts w:ascii="Times New Roman" w:hAnsi="Times New Roman"/>
          <w:strike/>
          <w:color w:val="FF0000"/>
          <w:sz w:val="24"/>
          <w:szCs w:val="24"/>
        </w:rPr>
        <w:t>nr identyfikacyjny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>);</w:t>
      </w:r>
    </w:p>
    <w:p w:rsidR="00B07C6E" w:rsidRPr="00733AF8" w:rsidRDefault="00B07C6E" w:rsidP="004E16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informację w sprawie uznania 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operacji za zgodną lub niezgodną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z LSR;</w:t>
      </w:r>
    </w:p>
    <w:p w:rsidR="00B07C6E" w:rsidRPr="00733AF8" w:rsidRDefault="00B07C6E" w:rsidP="004E16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wyniki oceny 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operacji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według lokalnych kryteriów 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wyboru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, oraz czy 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operacja 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>uzyskał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a minimalną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liczbę punktów możliwych do uzyskania;</w:t>
      </w:r>
    </w:p>
    <w:p w:rsidR="00B07C6E" w:rsidRPr="00733AF8" w:rsidRDefault="00B07C6E" w:rsidP="004E16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33AF8">
        <w:rPr>
          <w:rFonts w:ascii="Times New Roman" w:hAnsi="Times New Roman"/>
          <w:strike/>
          <w:color w:val="FF0000"/>
          <w:sz w:val="24"/>
          <w:szCs w:val="24"/>
        </w:rPr>
        <w:t>kwotę pomocy.</w:t>
      </w:r>
    </w:p>
    <w:p w:rsidR="00C27D39" w:rsidRPr="00733AF8" w:rsidRDefault="00B07C6E" w:rsidP="00C27D3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Na podstawie uchwał w sprawie oceny 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operacji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sporządza się listę 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operacji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ocenionych, określającą:</w:t>
      </w:r>
    </w:p>
    <w:p w:rsidR="00C27D39" w:rsidRPr="00733AF8" w:rsidRDefault="00C27D39" w:rsidP="00C27D3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33AF8">
        <w:rPr>
          <w:rFonts w:ascii="Times New Roman" w:hAnsi="Times New Roman"/>
          <w:strike/>
          <w:color w:val="FF0000"/>
          <w:sz w:val="24"/>
          <w:szCs w:val="24"/>
        </w:rPr>
        <w:t>indywidualne oznaczenie sprawy nadane każdemu wnioskowi przez LG</w:t>
      </w:r>
      <w:r w:rsidR="007A4B56" w:rsidRPr="00733AF8">
        <w:rPr>
          <w:rFonts w:ascii="Times New Roman" w:hAnsi="Times New Roman"/>
          <w:strike/>
          <w:color w:val="FF0000"/>
          <w:sz w:val="24"/>
          <w:szCs w:val="24"/>
        </w:rPr>
        <w:t>R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>;</w:t>
      </w:r>
    </w:p>
    <w:p w:rsidR="00C27D39" w:rsidRPr="00733AF8" w:rsidRDefault="00FF6CAF" w:rsidP="00C27D3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33AF8">
        <w:rPr>
          <w:rFonts w:ascii="Times New Roman" w:hAnsi="Times New Roman"/>
          <w:strike/>
          <w:color w:val="FF0000"/>
          <w:sz w:val="24"/>
          <w:szCs w:val="24"/>
        </w:rPr>
        <w:t>tytuł operacji</w:t>
      </w:r>
      <w:r w:rsidR="00B07C6E"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zgodny z tytułem podanym we wniosku;</w:t>
      </w:r>
    </w:p>
    <w:p w:rsidR="00C27D39" w:rsidRPr="00733AF8" w:rsidRDefault="00FF6CAF" w:rsidP="00C27D3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33AF8">
        <w:rPr>
          <w:rFonts w:ascii="Times New Roman" w:hAnsi="Times New Roman"/>
          <w:strike/>
          <w:color w:val="FF0000"/>
          <w:sz w:val="24"/>
          <w:szCs w:val="24"/>
        </w:rPr>
        <w:lastRenderedPageBreak/>
        <w:t>informacje o Wnioskodawcy</w:t>
      </w:r>
      <w:r w:rsidR="00B07C6E"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(imię i nazwisko lub nazwę, adres lub siedzibę</w:t>
      </w:r>
      <w:r w:rsidR="00EC6141" w:rsidRPr="00733AF8">
        <w:rPr>
          <w:rFonts w:ascii="Times New Roman" w:hAnsi="Times New Roman"/>
          <w:strike/>
          <w:color w:val="FF0000"/>
          <w:sz w:val="24"/>
          <w:szCs w:val="24"/>
        </w:rPr>
        <w:t>, nr </w:t>
      </w:r>
      <w:r w:rsidR="00C27D39" w:rsidRPr="00733AF8">
        <w:rPr>
          <w:rFonts w:ascii="Times New Roman" w:hAnsi="Times New Roman"/>
          <w:strike/>
          <w:color w:val="FF0000"/>
          <w:sz w:val="24"/>
          <w:szCs w:val="24"/>
        </w:rPr>
        <w:t>identyfikacyjny</w:t>
      </w:r>
      <w:r w:rsidR="00B07C6E" w:rsidRPr="00733AF8">
        <w:rPr>
          <w:rFonts w:ascii="Times New Roman" w:hAnsi="Times New Roman"/>
          <w:strike/>
          <w:color w:val="FF0000"/>
          <w:sz w:val="24"/>
          <w:szCs w:val="24"/>
        </w:rPr>
        <w:t>);</w:t>
      </w:r>
    </w:p>
    <w:p w:rsidR="00C27D39" w:rsidRPr="00733AF8" w:rsidRDefault="00B07C6E" w:rsidP="00C27D3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informację w sprawie uznania 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operacji za zgodną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lub 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niezgodną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z LSR,</w:t>
      </w:r>
    </w:p>
    <w:p w:rsidR="00B07C6E" w:rsidRPr="00733AF8" w:rsidRDefault="00B07C6E" w:rsidP="00C27D3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wyniki 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o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ceny 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operacji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według lokalnych kryteriów 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wyboru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, oraz czy 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operacja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uzyskał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a minimalną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liczbę punktów możliwych do uzyskania</w:t>
      </w:r>
    </w:p>
    <w:p w:rsidR="00B07C6E" w:rsidRPr="00733AF8" w:rsidRDefault="00B07C6E" w:rsidP="004E166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33AF8">
        <w:rPr>
          <w:rFonts w:ascii="Times New Roman" w:hAnsi="Times New Roman"/>
          <w:strike/>
          <w:color w:val="FF0000"/>
          <w:sz w:val="24"/>
          <w:szCs w:val="24"/>
        </w:rPr>
        <w:t>Rada LG</w:t>
      </w:r>
      <w:r w:rsidR="007A4B56" w:rsidRPr="00733AF8">
        <w:rPr>
          <w:rFonts w:ascii="Times New Roman" w:hAnsi="Times New Roman"/>
          <w:strike/>
          <w:color w:val="FF0000"/>
          <w:sz w:val="24"/>
          <w:szCs w:val="24"/>
        </w:rPr>
        <w:t>R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podejmuje decyzje w formie uchwały w sprawie przyjęcia listy 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operacji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ocenionych.</w:t>
      </w:r>
    </w:p>
    <w:p w:rsidR="00B07C6E" w:rsidRPr="00733AF8" w:rsidRDefault="00B07C6E" w:rsidP="004E166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33AF8">
        <w:rPr>
          <w:rFonts w:ascii="Times New Roman" w:hAnsi="Times New Roman"/>
          <w:strike/>
          <w:color w:val="FF0000"/>
          <w:sz w:val="24"/>
          <w:szCs w:val="24"/>
        </w:rPr>
        <w:t>Na po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dstawie listy operacji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ocenionych Rada LG</w:t>
      </w:r>
      <w:r w:rsidR="007A4B56" w:rsidRPr="00733AF8">
        <w:rPr>
          <w:rFonts w:ascii="Times New Roman" w:hAnsi="Times New Roman"/>
          <w:strike/>
          <w:color w:val="FF0000"/>
          <w:sz w:val="24"/>
          <w:szCs w:val="24"/>
        </w:rPr>
        <w:t>R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sporządza listę wybranych 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operacji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>, określającą:</w:t>
      </w:r>
    </w:p>
    <w:p w:rsidR="00C27D39" w:rsidRPr="00733AF8" w:rsidRDefault="00C27D39" w:rsidP="00C27D3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33AF8">
        <w:rPr>
          <w:rFonts w:ascii="Times New Roman" w:hAnsi="Times New Roman"/>
          <w:strike/>
          <w:color w:val="FF0000"/>
          <w:sz w:val="24"/>
          <w:szCs w:val="24"/>
        </w:rPr>
        <w:t>indywidualne oznaczenie sprawy nadane każdemu wnioskowi przez LG</w:t>
      </w:r>
      <w:r w:rsidR="007A4B56" w:rsidRPr="00733AF8">
        <w:rPr>
          <w:rFonts w:ascii="Times New Roman" w:hAnsi="Times New Roman"/>
          <w:strike/>
          <w:color w:val="FF0000"/>
          <w:sz w:val="24"/>
          <w:szCs w:val="24"/>
        </w:rPr>
        <w:t>R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>;</w:t>
      </w:r>
    </w:p>
    <w:p w:rsidR="00B07C6E" w:rsidRPr="00733AF8" w:rsidRDefault="00B07C6E" w:rsidP="004E166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tytuł 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operacji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zgodny z tytułem podanym we wniosku;</w:t>
      </w:r>
    </w:p>
    <w:p w:rsidR="00B07C6E" w:rsidRPr="00733AF8" w:rsidRDefault="00B07C6E" w:rsidP="004E166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informacje o 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Wnioskodawcy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(imię i nazwisko lub nazwę, adres lub siedzibę</w:t>
      </w:r>
      <w:r w:rsidR="00C27D39"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, </w:t>
      </w:r>
      <w:r w:rsidR="000351E6" w:rsidRPr="00733AF8">
        <w:rPr>
          <w:rFonts w:ascii="Times New Roman" w:hAnsi="Times New Roman"/>
          <w:strike/>
          <w:color w:val="FF0000"/>
          <w:sz w:val="24"/>
          <w:szCs w:val="24"/>
        </w:rPr>
        <w:br/>
      </w:r>
      <w:r w:rsidR="00C27D39" w:rsidRPr="00733AF8">
        <w:rPr>
          <w:rFonts w:ascii="Times New Roman" w:hAnsi="Times New Roman"/>
          <w:strike/>
          <w:color w:val="FF0000"/>
          <w:sz w:val="24"/>
          <w:szCs w:val="24"/>
        </w:rPr>
        <w:t>nr identyfikacyjny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>);</w:t>
      </w:r>
    </w:p>
    <w:p w:rsidR="00B07C6E" w:rsidRPr="00733AF8" w:rsidRDefault="00B07C6E" w:rsidP="004E166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33AF8">
        <w:rPr>
          <w:rFonts w:ascii="Times New Roman" w:hAnsi="Times New Roman"/>
          <w:strike/>
          <w:color w:val="FF0000"/>
          <w:sz w:val="24"/>
          <w:szCs w:val="24"/>
        </w:rPr>
        <w:t>kwotę pomocy;</w:t>
      </w:r>
    </w:p>
    <w:p w:rsidR="00B07C6E" w:rsidRPr="00733AF8" w:rsidRDefault="00B07C6E" w:rsidP="004E166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informację 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czy operacja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mieści się w limicie dostępnych 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środków wskazanych w 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>ogłoszeniu.</w:t>
      </w:r>
    </w:p>
    <w:p w:rsidR="00FF6CAF" w:rsidRPr="00733AF8" w:rsidRDefault="00B07C6E" w:rsidP="004E166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33AF8">
        <w:rPr>
          <w:rFonts w:ascii="Times New Roman" w:hAnsi="Times New Roman"/>
          <w:bCs/>
          <w:strike/>
          <w:color w:val="FF0000"/>
          <w:sz w:val="24"/>
          <w:szCs w:val="24"/>
        </w:rPr>
        <w:t xml:space="preserve">W przypadku uzyskania 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takiej samej liczby punktów przez dwa lub więcej wniosków, a limit dostępnych środków nie pozwala na finansowanie wszystkich 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operacji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>, o miejscu na liście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decyduje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733AF8">
        <w:rPr>
          <w:rFonts w:ascii="Times New Roman" w:eastAsia="SimSun" w:hAnsi="Times New Roman"/>
          <w:strike/>
          <w:color w:val="FF0000"/>
          <w:sz w:val="24"/>
          <w:szCs w:val="24"/>
          <w:lang w:eastAsia="zh-CN"/>
        </w:rPr>
        <w:t>kolejność złożenia wniosku.</w:t>
      </w:r>
    </w:p>
    <w:p w:rsidR="00327DDF" w:rsidRPr="00733AF8" w:rsidRDefault="00B07C6E" w:rsidP="004E166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33AF8">
        <w:rPr>
          <w:rFonts w:ascii="Times New Roman" w:hAnsi="Times New Roman"/>
          <w:strike/>
          <w:color w:val="FF0000"/>
          <w:sz w:val="24"/>
          <w:szCs w:val="24"/>
        </w:rPr>
        <w:t>Rada LG</w:t>
      </w:r>
      <w:r w:rsidR="007A4B56" w:rsidRPr="00733AF8">
        <w:rPr>
          <w:rFonts w:ascii="Times New Roman" w:hAnsi="Times New Roman"/>
          <w:strike/>
          <w:color w:val="FF0000"/>
          <w:sz w:val="24"/>
          <w:szCs w:val="24"/>
        </w:rPr>
        <w:t>R</w:t>
      </w:r>
      <w:r w:rsidRPr="00733AF8">
        <w:rPr>
          <w:rFonts w:ascii="Times New Roman" w:hAnsi="Times New Roman"/>
          <w:strike/>
          <w:color w:val="FF0000"/>
          <w:sz w:val="24"/>
          <w:szCs w:val="24"/>
        </w:rPr>
        <w:t xml:space="preserve"> podejmuje decyzje w formie uchwały w sprawie przyjęcia listy wybranych </w:t>
      </w:r>
      <w:r w:rsidR="00FF6CAF" w:rsidRPr="00733AF8">
        <w:rPr>
          <w:rFonts w:ascii="Times New Roman" w:hAnsi="Times New Roman"/>
          <w:strike/>
          <w:color w:val="FF0000"/>
          <w:sz w:val="24"/>
          <w:szCs w:val="24"/>
        </w:rPr>
        <w:t>operacji.</w:t>
      </w:r>
    </w:p>
    <w:p w:rsidR="008E584A" w:rsidRDefault="008E584A" w:rsidP="00DA6536">
      <w:p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F6CAF" w:rsidRPr="002775D1" w:rsidRDefault="00FF6CAF" w:rsidP="00FF6CA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XIV. Procedura informowania o wynikach oceny i możliwości wniesienia protestu</w:t>
      </w:r>
    </w:p>
    <w:p w:rsidR="00F75121" w:rsidRPr="00F75121" w:rsidRDefault="00FF6CAF" w:rsidP="004E16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85AFC">
        <w:rPr>
          <w:rFonts w:ascii="Times New Roman" w:eastAsia="TimesNewRoman" w:hAnsi="Times New Roman"/>
          <w:sz w:val="24"/>
          <w:szCs w:val="24"/>
        </w:rPr>
        <w:t>W terminie 7 dni od dnia z</w:t>
      </w:r>
      <w:r>
        <w:rPr>
          <w:rFonts w:ascii="Times New Roman" w:eastAsia="TimesNewRoman" w:hAnsi="Times New Roman"/>
          <w:sz w:val="24"/>
          <w:szCs w:val="24"/>
        </w:rPr>
        <w:t xml:space="preserve">akończenia wyboru </w:t>
      </w:r>
      <w:r w:rsidR="00EC6141">
        <w:rPr>
          <w:rFonts w:ascii="Times New Roman" w:eastAsia="TimesNewRoman" w:hAnsi="Times New Roman"/>
          <w:sz w:val="24"/>
          <w:szCs w:val="24"/>
        </w:rPr>
        <w:t>operacji</w:t>
      </w:r>
      <w:r>
        <w:rPr>
          <w:rFonts w:ascii="Times New Roman" w:eastAsia="TimesNewRoman" w:hAnsi="Times New Roman"/>
          <w:sz w:val="24"/>
          <w:szCs w:val="24"/>
        </w:rPr>
        <w:t>, LG</w:t>
      </w:r>
      <w:r w:rsidR="007A4B56">
        <w:rPr>
          <w:rFonts w:ascii="Times New Roman" w:eastAsia="TimesNewRoman" w:hAnsi="Times New Roman"/>
          <w:sz w:val="24"/>
          <w:szCs w:val="24"/>
        </w:rPr>
        <w:t>R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FB0251">
        <w:rPr>
          <w:rFonts w:ascii="Times New Roman" w:eastAsia="TimesNewRoman" w:hAnsi="Times New Roman"/>
          <w:sz w:val="24"/>
          <w:szCs w:val="24"/>
        </w:rPr>
        <w:t xml:space="preserve">zamieszcza na swojej stronie internetowej listę </w:t>
      </w:r>
      <w:r w:rsidR="000F6E8F">
        <w:rPr>
          <w:rFonts w:ascii="Times New Roman" w:eastAsia="TimesNewRoman" w:hAnsi="Times New Roman"/>
          <w:sz w:val="24"/>
          <w:szCs w:val="24"/>
        </w:rPr>
        <w:t xml:space="preserve">operacji </w:t>
      </w:r>
      <w:r w:rsidR="000F6E8F" w:rsidRPr="000F6E8F">
        <w:rPr>
          <w:rFonts w:ascii="Times New Roman" w:eastAsia="TimesNewRoman" w:hAnsi="Times New Roman"/>
          <w:color w:val="FF0000"/>
          <w:sz w:val="24"/>
          <w:szCs w:val="24"/>
        </w:rPr>
        <w:t>w ramach oceny wstępnej</w:t>
      </w:r>
      <w:r w:rsidR="000F6E8F">
        <w:rPr>
          <w:rFonts w:ascii="Times New Roman" w:eastAsia="TimesNewRoman" w:hAnsi="Times New Roman"/>
          <w:sz w:val="24"/>
          <w:szCs w:val="24"/>
        </w:rPr>
        <w:t xml:space="preserve">, </w:t>
      </w:r>
      <w:r w:rsidR="000F6E8F" w:rsidRPr="000F6E8F">
        <w:rPr>
          <w:rFonts w:ascii="Times New Roman" w:eastAsia="TimesNewRoman" w:hAnsi="Times New Roman"/>
          <w:color w:val="FF0000"/>
          <w:sz w:val="24"/>
          <w:szCs w:val="24"/>
        </w:rPr>
        <w:t>listę operacji ocenionych według lokalnych kryteriów wyboru oraz listę wybranych operacji wraz ze wskazaniem</w:t>
      </w:r>
      <w:r w:rsidR="000F6E8F">
        <w:rPr>
          <w:rFonts w:ascii="Times New Roman" w:eastAsia="TimesNewRoman" w:hAnsi="Times New Roman"/>
          <w:color w:val="FF0000"/>
          <w:sz w:val="24"/>
          <w:szCs w:val="24"/>
        </w:rPr>
        <w:t xml:space="preserve">, </w:t>
      </w:r>
      <w:r w:rsidRPr="000F6E8F">
        <w:rPr>
          <w:rFonts w:ascii="Times New Roman" w:eastAsia="TimesNewRoman" w:hAnsi="Times New Roman"/>
          <w:strike/>
          <w:color w:val="FF0000"/>
          <w:sz w:val="24"/>
          <w:szCs w:val="24"/>
        </w:rPr>
        <w:t>ocenionych operacji oraz listę wybranych operacji wraz ze wskazaniem,</w:t>
      </w:r>
      <w:r w:rsidRPr="00FB0251">
        <w:rPr>
          <w:rFonts w:ascii="Times New Roman" w:eastAsia="TimesNewRoman" w:hAnsi="Times New Roman"/>
          <w:sz w:val="24"/>
          <w:szCs w:val="24"/>
        </w:rPr>
        <w:t xml:space="preserve"> które z </w:t>
      </w:r>
      <w:r>
        <w:rPr>
          <w:rFonts w:ascii="Times New Roman" w:eastAsia="TimesNewRoman" w:hAnsi="Times New Roman"/>
          <w:sz w:val="24"/>
          <w:szCs w:val="24"/>
        </w:rPr>
        <w:t>operacji</w:t>
      </w:r>
      <w:r w:rsidRPr="00FB0251">
        <w:rPr>
          <w:rFonts w:ascii="Times New Roman" w:eastAsia="TimesNewRoman" w:hAnsi="Times New Roman"/>
          <w:sz w:val="24"/>
          <w:szCs w:val="24"/>
        </w:rPr>
        <w:t xml:space="preserve"> mieszczą się w limicie środków wskazanym w </w:t>
      </w:r>
      <w:r w:rsidR="002C543D">
        <w:rPr>
          <w:rFonts w:ascii="Times New Roman" w:eastAsia="TimesNewRoman" w:hAnsi="Times New Roman"/>
          <w:sz w:val="24"/>
          <w:szCs w:val="24"/>
        </w:rPr>
        <w:t>ogłoszeniu o </w:t>
      </w:r>
      <w:r>
        <w:rPr>
          <w:rFonts w:ascii="Times New Roman" w:eastAsia="TimesNewRoman" w:hAnsi="Times New Roman"/>
          <w:sz w:val="24"/>
          <w:szCs w:val="24"/>
        </w:rPr>
        <w:t>naborze wniosków o przyznanie pomocy</w:t>
      </w:r>
      <w:r w:rsidR="002C543D">
        <w:rPr>
          <w:rFonts w:ascii="Times New Roman" w:eastAsia="TimesNewRoman" w:hAnsi="Times New Roman"/>
          <w:sz w:val="24"/>
          <w:szCs w:val="24"/>
        </w:rPr>
        <w:t>.</w:t>
      </w:r>
    </w:p>
    <w:p w:rsidR="00F75121" w:rsidRPr="00F75121" w:rsidRDefault="00FF6CAF" w:rsidP="004E16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75121">
        <w:rPr>
          <w:rFonts w:ascii="Times New Roman" w:eastAsia="TimesNewRoman" w:hAnsi="Times New Roman"/>
          <w:sz w:val="24"/>
          <w:szCs w:val="24"/>
        </w:rPr>
        <w:t>LG</w:t>
      </w:r>
      <w:r w:rsidR="007A4B56">
        <w:rPr>
          <w:rFonts w:ascii="Times New Roman" w:eastAsia="TimesNewRoman" w:hAnsi="Times New Roman"/>
          <w:sz w:val="24"/>
          <w:szCs w:val="24"/>
        </w:rPr>
        <w:t>R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na swojej stronie internetowej zamieszcza zatwierdzony Protokół z posiedzenia dotyczącego oceny i wyboru </w:t>
      </w:r>
      <w:r w:rsidR="002C543D" w:rsidRPr="00F75121">
        <w:rPr>
          <w:rFonts w:ascii="Times New Roman" w:eastAsia="TimesNewRoman" w:hAnsi="Times New Roman"/>
          <w:sz w:val="24"/>
          <w:szCs w:val="24"/>
        </w:rPr>
        <w:t>operacji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zawierający informację o wyłączeniach z procesu decyzyjnego, ze wskazaniem których wniosków wyłączenie dotyczy</w:t>
      </w:r>
      <w:r w:rsidR="002C543D" w:rsidRPr="00F75121">
        <w:rPr>
          <w:rFonts w:ascii="Times New Roman" w:eastAsia="TimesNewRoman" w:hAnsi="Times New Roman"/>
          <w:sz w:val="24"/>
          <w:szCs w:val="24"/>
        </w:rPr>
        <w:t>.</w:t>
      </w:r>
    </w:p>
    <w:p w:rsidR="002C543D" w:rsidRPr="00F75121" w:rsidRDefault="002C543D" w:rsidP="004E16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75121">
        <w:rPr>
          <w:rFonts w:ascii="Times New Roman" w:eastAsia="TimesNewRoman" w:hAnsi="Times New Roman"/>
          <w:sz w:val="24"/>
          <w:szCs w:val="24"/>
        </w:rPr>
        <w:t>W terminie 7 dni od dnia zakończenia wyboru operacji, LG</w:t>
      </w:r>
      <w:r w:rsidR="007A4B56">
        <w:rPr>
          <w:rFonts w:ascii="Times New Roman" w:eastAsia="TimesNewRoman" w:hAnsi="Times New Roman"/>
          <w:sz w:val="24"/>
          <w:szCs w:val="24"/>
        </w:rPr>
        <w:t>R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przekazuje podmiotowi ubiegającemu się o przyznanie pomocy  pisemną informację o:</w:t>
      </w:r>
    </w:p>
    <w:p w:rsidR="00F75121" w:rsidRPr="000F6E8F" w:rsidRDefault="002C543D" w:rsidP="004E166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trike/>
          <w:sz w:val="24"/>
          <w:szCs w:val="24"/>
        </w:rPr>
      </w:pPr>
      <w:r w:rsidRPr="000F6E8F">
        <w:rPr>
          <w:rFonts w:ascii="Times New Roman" w:eastAsia="TimesNewRoman" w:hAnsi="Times New Roman"/>
          <w:color w:val="FF0000"/>
          <w:sz w:val="24"/>
          <w:szCs w:val="24"/>
        </w:rPr>
        <w:t>wyniku oceny zgodności jego operacji</w:t>
      </w:r>
      <w:r w:rsidRPr="000F6E8F">
        <w:rPr>
          <w:rFonts w:ascii="Times New Roman" w:eastAsia="TimesNewRoman" w:hAnsi="Times New Roman"/>
          <w:strike/>
          <w:color w:val="FF0000"/>
          <w:sz w:val="24"/>
          <w:szCs w:val="24"/>
        </w:rPr>
        <w:t xml:space="preserve"> z LSR lub;</w:t>
      </w:r>
      <w:r w:rsidR="000F6E8F">
        <w:rPr>
          <w:rFonts w:ascii="Times New Roman" w:eastAsia="TimesNewRoman" w:hAnsi="Times New Roman"/>
          <w:strike/>
          <w:color w:val="FF0000"/>
          <w:sz w:val="24"/>
          <w:szCs w:val="24"/>
        </w:rPr>
        <w:t xml:space="preserve">  </w:t>
      </w:r>
      <w:r w:rsidR="000F6E8F" w:rsidRPr="000F6E8F">
        <w:rPr>
          <w:rFonts w:ascii="Times New Roman" w:eastAsia="TimesNewRoman" w:hAnsi="Times New Roman"/>
          <w:color w:val="FF0000"/>
          <w:sz w:val="24"/>
          <w:szCs w:val="24"/>
        </w:rPr>
        <w:t>z oceną wstępną i/lub;</w:t>
      </w:r>
    </w:p>
    <w:p w:rsidR="00F75121" w:rsidRPr="000F6E8F" w:rsidRDefault="002C543D" w:rsidP="004E166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75121">
        <w:rPr>
          <w:rFonts w:ascii="Times New Roman" w:eastAsia="TimesNewRoman" w:hAnsi="Times New Roman"/>
          <w:sz w:val="24"/>
          <w:szCs w:val="24"/>
        </w:rPr>
        <w:t xml:space="preserve">wyniku </w:t>
      </w:r>
      <w:r w:rsidR="000F6E8F" w:rsidRPr="000F6E8F">
        <w:rPr>
          <w:rFonts w:ascii="Times New Roman" w:eastAsia="TimesNewRoman" w:hAnsi="Times New Roman"/>
          <w:color w:val="FF0000"/>
          <w:sz w:val="24"/>
          <w:szCs w:val="24"/>
        </w:rPr>
        <w:t>wyboru</w:t>
      </w:r>
      <w:r w:rsidR="000F6E8F">
        <w:rPr>
          <w:rFonts w:ascii="Times New Roman" w:eastAsia="TimesNewRoman" w:hAnsi="Times New Roman"/>
          <w:color w:val="FF0000"/>
          <w:sz w:val="24"/>
          <w:szCs w:val="24"/>
        </w:rPr>
        <w:t xml:space="preserve">, w tym </w:t>
      </w:r>
      <w:r w:rsidRPr="000F6E8F">
        <w:rPr>
          <w:rFonts w:ascii="Times New Roman" w:eastAsia="TimesNewRoman" w:hAnsi="Times New Roman"/>
          <w:sz w:val="24"/>
          <w:szCs w:val="24"/>
        </w:rPr>
        <w:t>oceny w zakresie spełniania przez jego operację lokalnych kryteriów wyboru wraz z uzasadnieniem oceny i podaniem liczby punktów otrzymanych przez operację</w:t>
      </w:r>
      <w:r w:rsidRPr="00F75121">
        <w:rPr>
          <w:rFonts w:ascii="Times New Roman" w:eastAsia="TimesNewRoman" w:hAnsi="Times New Roman"/>
          <w:sz w:val="24"/>
          <w:szCs w:val="24"/>
        </w:rPr>
        <w:t>,</w:t>
      </w:r>
    </w:p>
    <w:p w:rsidR="000F6E8F" w:rsidRPr="000F6E8F" w:rsidRDefault="000F6E8F" w:rsidP="004E166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informacji o ustalonej kwocie wsparcia,</w:t>
      </w:r>
    </w:p>
    <w:p w:rsidR="00F75121" w:rsidRPr="00F75121" w:rsidRDefault="002C543D" w:rsidP="004E166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75121">
        <w:rPr>
          <w:rFonts w:ascii="Times New Roman" w:eastAsia="TimesNewRoman" w:hAnsi="Times New Roman"/>
          <w:sz w:val="24"/>
          <w:szCs w:val="24"/>
        </w:rPr>
        <w:t xml:space="preserve">w przypadku pozytywnego wyniku wyboru – zawierającą dodatkowo wskazanie, czy w dniu przekazania wniosków o udzielenie wsparcia do </w:t>
      </w:r>
      <w:r w:rsidR="00F75121">
        <w:rPr>
          <w:rFonts w:ascii="Times New Roman" w:eastAsia="TimesNewRoman" w:hAnsi="Times New Roman"/>
          <w:sz w:val="24"/>
          <w:szCs w:val="24"/>
        </w:rPr>
        <w:t>zarządu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województwa operacja mieści się w limicie środków wskazanym w ogłoszeniu o naborze wniosków</w:t>
      </w:r>
      <w:r w:rsidR="00F75121" w:rsidRPr="00F75121">
        <w:rPr>
          <w:rFonts w:ascii="Times New Roman" w:eastAsia="TimesNewRoman" w:hAnsi="Times New Roman"/>
          <w:sz w:val="24"/>
          <w:szCs w:val="24"/>
        </w:rPr>
        <w:t>.</w:t>
      </w:r>
    </w:p>
    <w:p w:rsidR="000F6E8F" w:rsidRPr="000F6E8F" w:rsidRDefault="000F6E8F" w:rsidP="004E16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F6E8F">
        <w:rPr>
          <w:rFonts w:ascii="Times New Roman" w:hAnsi="Times New Roman"/>
          <w:color w:val="FF0000"/>
          <w:sz w:val="24"/>
          <w:szCs w:val="24"/>
        </w:rPr>
        <w:t xml:space="preserve">Informacje dla wnioskodawców należy sporządzić w postaci pisma podpisanego przez osobę upoważnioną. W przypadku operacji, które mieszczą się w limicie środków, możliwe jest, aby powyższa informacja był przekazywana jako skan pisma przesyłany jedynie drogą poczty elektronicznej, o ile wnioskodawca podał adres e-mail. W pozostałych przypadkach skan pisma jest przekazywany drogą poczty elektronicznej, a oryginał pisma – listem poleconym za zwrotnym potwierdzeniem odbioru. </w:t>
      </w:r>
    </w:p>
    <w:p w:rsidR="00F75121" w:rsidRPr="00F75121" w:rsidRDefault="00F75121" w:rsidP="004E16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75121">
        <w:rPr>
          <w:rFonts w:ascii="Times New Roman" w:eastAsia="TimesNewRoman" w:hAnsi="Times New Roman"/>
          <w:sz w:val="24"/>
          <w:szCs w:val="24"/>
        </w:rPr>
        <w:lastRenderedPageBreak/>
        <w:t>Jeżeli operacja</w:t>
      </w:r>
      <w:r w:rsidR="00EC6141">
        <w:rPr>
          <w:rFonts w:ascii="Times New Roman" w:eastAsia="TimesNewRoman" w:hAnsi="Times New Roman"/>
          <w:sz w:val="24"/>
          <w:szCs w:val="24"/>
        </w:rPr>
        <w:t>: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uzyskała negatywną ocenę zgodności </w:t>
      </w:r>
      <w:r w:rsidR="000F6E8F" w:rsidRPr="000F6E8F">
        <w:rPr>
          <w:rFonts w:ascii="Times New Roman" w:eastAsia="TimesNewRoman" w:hAnsi="Times New Roman"/>
          <w:color w:val="FF0000"/>
          <w:sz w:val="24"/>
          <w:szCs w:val="24"/>
        </w:rPr>
        <w:t xml:space="preserve">w ramach oceny wstępnej </w:t>
      </w:r>
      <w:r w:rsidRPr="000F6E8F">
        <w:rPr>
          <w:rFonts w:ascii="Times New Roman" w:eastAsia="TimesNewRoman" w:hAnsi="Times New Roman"/>
          <w:strike/>
          <w:color w:val="FF0000"/>
          <w:sz w:val="24"/>
          <w:szCs w:val="24"/>
        </w:rPr>
        <w:t>z LSR</w:t>
      </w:r>
      <w:r w:rsidRPr="00F75121">
        <w:rPr>
          <w:rFonts w:ascii="Times New Roman" w:eastAsia="TimesNewRoman" w:hAnsi="Times New Roman"/>
          <w:sz w:val="24"/>
          <w:szCs w:val="24"/>
        </w:rPr>
        <w:t>, albo w dniu przekazania przez LG</w:t>
      </w:r>
      <w:r w:rsidR="007A4B56">
        <w:rPr>
          <w:rFonts w:ascii="Times New Roman" w:eastAsia="TimesNewRoman" w:hAnsi="Times New Roman"/>
          <w:sz w:val="24"/>
          <w:szCs w:val="24"/>
        </w:rPr>
        <w:t>R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wniosków o udzielenie wsparcia do </w:t>
      </w:r>
      <w:r>
        <w:rPr>
          <w:rFonts w:ascii="Times New Roman" w:eastAsia="TimesNewRoman" w:hAnsi="Times New Roman"/>
          <w:sz w:val="24"/>
          <w:szCs w:val="24"/>
        </w:rPr>
        <w:t>zarządu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województwa nie mieści się w limicie środków wskazanym w ogł</w:t>
      </w:r>
      <w:r w:rsidR="00EC6141">
        <w:rPr>
          <w:rFonts w:ascii="Times New Roman" w:eastAsia="TimesNewRoman" w:hAnsi="Times New Roman"/>
          <w:sz w:val="24"/>
          <w:szCs w:val="24"/>
        </w:rPr>
        <w:t>oszeniu o naborze tych wniosków – LG</w:t>
      </w:r>
      <w:r w:rsidR="007A4B56">
        <w:rPr>
          <w:rFonts w:ascii="Times New Roman" w:eastAsia="TimesNewRoman" w:hAnsi="Times New Roman"/>
          <w:sz w:val="24"/>
          <w:szCs w:val="24"/>
        </w:rPr>
        <w:t>R</w:t>
      </w:r>
      <w:r w:rsidR="00EC6141">
        <w:rPr>
          <w:rFonts w:ascii="Times New Roman" w:eastAsia="TimesNewRoman" w:hAnsi="Times New Roman"/>
          <w:sz w:val="24"/>
          <w:szCs w:val="24"/>
        </w:rPr>
        <w:t xml:space="preserve"> przekazuje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informacj</w:t>
      </w:r>
      <w:r w:rsidR="00EC6141">
        <w:rPr>
          <w:rFonts w:ascii="Times New Roman" w:eastAsia="TimesNewRoman" w:hAnsi="Times New Roman"/>
          <w:sz w:val="24"/>
          <w:szCs w:val="24"/>
        </w:rPr>
        <w:t>ę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podmiot</w:t>
      </w:r>
      <w:r w:rsidR="00EC6141">
        <w:rPr>
          <w:rFonts w:ascii="Times New Roman" w:eastAsia="TimesNewRoman" w:hAnsi="Times New Roman"/>
          <w:sz w:val="24"/>
          <w:szCs w:val="24"/>
        </w:rPr>
        <w:t>owi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ubiegające</w:t>
      </w:r>
      <w:r w:rsidR="00EC6141">
        <w:rPr>
          <w:rFonts w:ascii="Times New Roman" w:eastAsia="TimesNewRoman" w:hAnsi="Times New Roman"/>
          <w:sz w:val="24"/>
          <w:szCs w:val="24"/>
        </w:rPr>
        <w:t>mu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się o </w:t>
      </w:r>
      <w:r>
        <w:rPr>
          <w:rFonts w:ascii="Times New Roman" w:eastAsia="TimesNewRoman" w:hAnsi="Times New Roman"/>
          <w:sz w:val="24"/>
          <w:szCs w:val="24"/>
        </w:rPr>
        <w:t>przyznanie pomocy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zawiera</w:t>
      </w:r>
      <w:r w:rsidR="00EC6141">
        <w:rPr>
          <w:rFonts w:ascii="Times New Roman" w:eastAsia="TimesNewRoman" w:hAnsi="Times New Roman"/>
          <w:sz w:val="24"/>
          <w:szCs w:val="24"/>
        </w:rPr>
        <w:t>jącą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pouczenie o możliwości wniesienia protestu</w:t>
      </w:r>
      <w:r>
        <w:rPr>
          <w:rFonts w:ascii="Times New Roman" w:eastAsia="TimesNewRoman" w:hAnsi="Times New Roman"/>
          <w:sz w:val="24"/>
          <w:szCs w:val="24"/>
        </w:rPr>
        <w:t xml:space="preserve">, </w:t>
      </w:r>
      <w:r w:rsidRPr="00F75121">
        <w:rPr>
          <w:rFonts w:ascii="Times New Roman" w:eastAsia="TimesNewRoman" w:hAnsi="Times New Roman"/>
          <w:sz w:val="24"/>
          <w:szCs w:val="24"/>
        </w:rPr>
        <w:t>określając</w:t>
      </w:r>
      <w:r w:rsidR="007D4351">
        <w:rPr>
          <w:rFonts w:ascii="Times New Roman" w:eastAsia="TimesNewRoman" w:hAnsi="Times New Roman"/>
          <w:sz w:val="24"/>
          <w:szCs w:val="24"/>
        </w:rPr>
        <w:t xml:space="preserve"> jednocześni</w:t>
      </w:r>
      <w:r w:rsidR="000B1608">
        <w:rPr>
          <w:rFonts w:ascii="Times New Roman" w:eastAsia="TimesNewRoman" w:hAnsi="Times New Roman"/>
          <w:sz w:val="24"/>
          <w:szCs w:val="24"/>
        </w:rPr>
        <w:t>e</w:t>
      </w:r>
      <w:r w:rsidRPr="00F75121">
        <w:rPr>
          <w:rFonts w:ascii="Times New Roman" w:eastAsia="TimesNewRoman" w:hAnsi="Times New Roman"/>
          <w:sz w:val="24"/>
          <w:szCs w:val="24"/>
        </w:rPr>
        <w:t>:</w:t>
      </w:r>
    </w:p>
    <w:p w:rsidR="00F75121" w:rsidRDefault="00F75121" w:rsidP="004E16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termin do</w:t>
      </w:r>
      <w:r w:rsidR="007D4351">
        <w:rPr>
          <w:rFonts w:ascii="Times New Roman" w:eastAsia="TimesNewRoman" w:hAnsi="Times New Roman"/>
          <w:sz w:val="24"/>
          <w:szCs w:val="24"/>
        </w:rPr>
        <w:t>t.</w:t>
      </w:r>
      <w:r>
        <w:rPr>
          <w:rFonts w:ascii="Times New Roman" w:eastAsia="TimesNewRoman" w:hAnsi="Times New Roman"/>
          <w:sz w:val="24"/>
          <w:szCs w:val="24"/>
        </w:rPr>
        <w:t xml:space="preserve"> wniesienia protestu; </w:t>
      </w:r>
    </w:p>
    <w:p w:rsidR="00F75121" w:rsidRDefault="00F75121" w:rsidP="004E16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instytucje, do której należy wnieść protest;</w:t>
      </w:r>
    </w:p>
    <w:p w:rsidR="00F75121" w:rsidRDefault="00F75121" w:rsidP="004E16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wymogi formalne protestu.</w:t>
      </w:r>
    </w:p>
    <w:p w:rsidR="00F75121" w:rsidRPr="00F75121" w:rsidRDefault="00F75121" w:rsidP="004E16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F75121">
        <w:rPr>
          <w:rFonts w:ascii="Times New Roman" w:eastAsia="TimesNewRoman" w:hAnsi="Times New Roman"/>
          <w:sz w:val="24"/>
          <w:szCs w:val="24"/>
        </w:rPr>
        <w:t xml:space="preserve">Prawo wniesienia protestu przysługuje podmiotowi ubiegającemu się o </w:t>
      </w:r>
      <w:r>
        <w:rPr>
          <w:rFonts w:ascii="Times New Roman" w:eastAsia="TimesNewRoman" w:hAnsi="Times New Roman"/>
          <w:sz w:val="24"/>
          <w:szCs w:val="24"/>
        </w:rPr>
        <w:t>przyznanie pomocy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od:</w:t>
      </w:r>
    </w:p>
    <w:p w:rsidR="00F75121" w:rsidRDefault="00F75121" w:rsidP="004E16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negatywnej oceny </w:t>
      </w:r>
      <w:r w:rsidRPr="000B1608">
        <w:rPr>
          <w:rFonts w:ascii="Times New Roman" w:eastAsia="TimesNewRoman" w:hAnsi="Times New Roman"/>
          <w:strike/>
          <w:color w:val="FF0000"/>
          <w:sz w:val="24"/>
          <w:szCs w:val="24"/>
        </w:rPr>
        <w:t>zgodności operacji z LSR</w:t>
      </w:r>
      <w:r w:rsidR="000B1608">
        <w:rPr>
          <w:rFonts w:ascii="Times New Roman" w:eastAsia="TimesNewRoman" w:hAnsi="Times New Roman"/>
          <w:strike/>
          <w:color w:val="FF0000"/>
          <w:sz w:val="24"/>
          <w:szCs w:val="24"/>
        </w:rPr>
        <w:t xml:space="preserve"> </w:t>
      </w:r>
      <w:r w:rsidR="000B1608" w:rsidRPr="000B1608">
        <w:rPr>
          <w:rFonts w:ascii="Times New Roman" w:eastAsia="TimesNewRoman" w:hAnsi="Times New Roman"/>
          <w:color w:val="FF0000"/>
          <w:sz w:val="24"/>
          <w:szCs w:val="24"/>
        </w:rPr>
        <w:t>wstępnej</w:t>
      </w:r>
      <w:r w:rsidRPr="000B1608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albo</w:t>
      </w:r>
    </w:p>
    <w:p w:rsidR="00F75121" w:rsidRPr="000B1608" w:rsidRDefault="00F75121" w:rsidP="004E16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0B1608">
        <w:rPr>
          <w:rFonts w:ascii="Times New Roman" w:eastAsia="TimesNewRoman" w:hAnsi="Times New Roman"/>
          <w:strike/>
          <w:color w:val="FF0000"/>
          <w:sz w:val="24"/>
          <w:szCs w:val="24"/>
        </w:rPr>
        <w:t>nieuzyskania przez operację minimalnej liczby punktów, której uzyskanie jest warunkiem wyboru operacji</w:t>
      </w:r>
      <w:r w:rsidR="007D4351" w:rsidRPr="000B1608">
        <w:rPr>
          <w:rFonts w:ascii="Times New Roman" w:eastAsia="TimesNewRoman" w:hAnsi="Times New Roman"/>
          <w:strike/>
          <w:color w:val="FF0000"/>
          <w:sz w:val="24"/>
          <w:szCs w:val="24"/>
        </w:rPr>
        <w:t>,</w:t>
      </w:r>
      <w:r w:rsidRPr="000B1608">
        <w:rPr>
          <w:rFonts w:ascii="Times New Roman" w:eastAsia="TimesNewRoman" w:hAnsi="Times New Roman"/>
          <w:strike/>
          <w:color w:val="FF0000"/>
          <w:sz w:val="24"/>
          <w:szCs w:val="24"/>
        </w:rPr>
        <w:t xml:space="preserve"> albo</w:t>
      </w:r>
    </w:p>
    <w:p w:rsidR="00F75121" w:rsidRDefault="00F75121" w:rsidP="004E16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wyniku wyboru, który powoduje, że operacja nie mieści się w limicie środków wskazanym </w:t>
      </w:r>
      <w:r w:rsidR="000351E6">
        <w:rPr>
          <w:rFonts w:ascii="Times New Roman" w:eastAsia="TimesNewRoman" w:hAnsi="Times New Roman"/>
          <w:sz w:val="24"/>
          <w:szCs w:val="24"/>
        </w:rPr>
        <w:br/>
      </w:r>
      <w:r>
        <w:rPr>
          <w:rFonts w:ascii="Times New Roman" w:eastAsia="TimesNewRoman" w:hAnsi="Times New Roman"/>
          <w:sz w:val="24"/>
          <w:szCs w:val="24"/>
        </w:rPr>
        <w:t>w ogłoszeniu o naborze wniosków o udzielenie wsparcia.</w:t>
      </w:r>
    </w:p>
    <w:p w:rsidR="00F75121" w:rsidRDefault="00F75121" w:rsidP="004E16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F75121">
        <w:rPr>
          <w:rFonts w:ascii="Times New Roman" w:eastAsia="TimesNewRoman" w:hAnsi="Times New Roman"/>
          <w:sz w:val="24"/>
          <w:szCs w:val="24"/>
        </w:rPr>
        <w:t xml:space="preserve">Protest wnosi się w terminie 7 dni od dnia doręczenia informacji, o której mowa w  ust. </w:t>
      </w:r>
      <w:r>
        <w:rPr>
          <w:rFonts w:ascii="Times New Roman" w:eastAsia="TimesNewRoman" w:hAnsi="Times New Roman"/>
          <w:sz w:val="24"/>
          <w:szCs w:val="24"/>
        </w:rPr>
        <w:t>3</w:t>
      </w:r>
      <w:r w:rsidRPr="00F75121">
        <w:rPr>
          <w:rFonts w:ascii="Times New Roman" w:eastAsia="TimesNewRoman" w:hAnsi="Times New Roman"/>
          <w:sz w:val="24"/>
          <w:szCs w:val="24"/>
        </w:rPr>
        <w:t>.</w:t>
      </w:r>
    </w:p>
    <w:p w:rsidR="00F75121" w:rsidRDefault="00F75121" w:rsidP="004E16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F75121">
        <w:rPr>
          <w:rFonts w:ascii="Times New Roman" w:eastAsia="TimesNewRoman" w:hAnsi="Times New Roman"/>
          <w:sz w:val="24"/>
          <w:szCs w:val="24"/>
        </w:rPr>
        <w:t>Protest jest wnoszony za pośrednictwem LG</w:t>
      </w:r>
      <w:r w:rsidR="007A4B56">
        <w:rPr>
          <w:rFonts w:ascii="Times New Roman" w:eastAsia="TimesNewRoman" w:hAnsi="Times New Roman"/>
          <w:sz w:val="24"/>
          <w:szCs w:val="24"/>
        </w:rPr>
        <w:t>R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i rozpatrywany przez zarząd województwa.</w:t>
      </w:r>
    </w:p>
    <w:p w:rsidR="00F75121" w:rsidRPr="00F75121" w:rsidRDefault="00F75121" w:rsidP="004E16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F75121">
        <w:rPr>
          <w:rFonts w:ascii="Times New Roman" w:eastAsia="TimesNewRoman" w:hAnsi="Times New Roman"/>
          <w:sz w:val="24"/>
          <w:szCs w:val="24"/>
        </w:rPr>
        <w:t>Protest jest wnoszony w formie pisemnej i zawiera:</w:t>
      </w:r>
    </w:p>
    <w:p w:rsidR="00F75121" w:rsidRDefault="00F75121" w:rsidP="004E16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oznaczenie instytucji właściwej do rozpatrzenia protestu;</w:t>
      </w:r>
    </w:p>
    <w:p w:rsidR="00F75121" w:rsidRDefault="00F75121" w:rsidP="004E16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oznaczenie Wnioskodawcy;</w:t>
      </w:r>
    </w:p>
    <w:p w:rsidR="00F75121" w:rsidRDefault="00F75121" w:rsidP="004E16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numer wniosku o dofinansowanie projektu;</w:t>
      </w:r>
    </w:p>
    <w:p w:rsidR="00F75121" w:rsidRDefault="00F75121" w:rsidP="004E16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wskazanie w jakim zakresie Wnioskodawca nie zgadza się z oceną </w:t>
      </w:r>
      <w:r w:rsidRPr="000B1608">
        <w:rPr>
          <w:rFonts w:ascii="Times New Roman" w:eastAsia="TimesNewRoman" w:hAnsi="Times New Roman"/>
          <w:strike/>
          <w:color w:val="FF0000"/>
          <w:sz w:val="24"/>
          <w:szCs w:val="24"/>
        </w:rPr>
        <w:t>w zakresie negatywnej oceny zgodności operacji z LSR</w:t>
      </w:r>
      <w:r w:rsidR="000B1608">
        <w:rPr>
          <w:rFonts w:ascii="Times New Roman" w:eastAsia="TimesNewRoman" w:hAnsi="Times New Roman"/>
          <w:strike/>
          <w:color w:val="FF0000"/>
          <w:sz w:val="24"/>
          <w:szCs w:val="24"/>
        </w:rPr>
        <w:t xml:space="preserve"> </w:t>
      </w:r>
      <w:r w:rsidR="000B1608" w:rsidRPr="000B1608">
        <w:rPr>
          <w:rFonts w:ascii="Times New Roman" w:eastAsia="TimesNewRoman" w:hAnsi="Times New Roman"/>
          <w:color w:val="FF0000"/>
          <w:sz w:val="24"/>
          <w:szCs w:val="24"/>
        </w:rPr>
        <w:t xml:space="preserve">wstępną </w:t>
      </w:r>
      <w:r w:rsidR="007D4351">
        <w:rPr>
          <w:rFonts w:ascii="Times New Roman" w:eastAsia="TimesNewRoman" w:hAnsi="Times New Roman"/>
          <w:sz w:val="24"/>
          <w:szCs w:val="24"/>
        </w:rPr>
        <w:t>,</w:t>
      </w:r>
      <w:r>
        <w:rPr>
          <w:rFonts w:ascii="Times New Roman" w:eastAsia="TimesNewRoman" w:hAnsi="Times New Roman"/>
          <w:sz w:val="24"/>
          <w:szCs w:val="24"/>
        </w:rPr>
        <w:t xml:space="preserve"> wraz uzasadnieniem stanowiska wnioskodawcy, lub </w:t>
      </w:r>
    </w:p>
    <w:p w:rsidR="00F75121" w:rsidRDefault="00F75121" w:rsidP="004E16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wskazanie kryteriów wyboru </w:t>
      </w:r>
      <w:r w:rsidRPr="000B1608">
        <w:rPr>
          <w:rFonts w:ascii="Times New Roman" w:eastAsia="TimesNewRoman" w:hAnsi="Times New Roman"/>
          <w:strike/>
          <w:color w:val="FF0000"/>
          <w:sz w:val="24"/>
          <w:szCs w:val="24"/>
        </w:rPr>
        <w:t>projektów</w:t>
      </w:r>
      <w:r w:rsidR="000B1608">
        <w:rPr>
          <w:rFonts w:ascii="Times New Roman" w:eastAsia="TimesNewRoman" w:hAnsi="Times New Roman"/>
          <w:strike/>
          <w:color w:val="FF0000"/>
          <w:sz w:val="24"/>
          <w:szCs w:val="24"/>
        </w:rPr>
        <w:t xml:space="preserve"> </w:t>
      </w:r>
      <w:r w:rsidR="000B1608" w:rsidRPr="000B1608">
        <w:rPr>
          <w:rFonts w:ascii="Times New Roman" w:eastAsia="TimesNewRoman" w:hAnsi="Times New Roman"/>
          <w:color w:val="FF0000"/>
          <w:sz w:val="24"/>
          <w:szCs w:val="24"/>
        </w:rPr>
        <w:t>operacji</w:t>
      </w:r>
      <w:r>
        <w:rPr>
          <w:rFonts w:ascii="Times New Roman" w:eastAsia="TimesNewRoman" w:hAnsi="Times New Roman"/>
          <w:sz w:val="24"/>
          <w:szCs w:val="24"/>
        </w:rPr>
        <w:t>, z których oceną wnioskodawca się nie zgadza, wraz z uzasadnieniem, lub</w:t>
      </w:r>
    </w:p>
    <w:p w:rsidR="00F75121" w:rsidRPr="000B1608" w:rsidRDefault="00F75121" w:rsidP="004E16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trike/>
          <w:color w:val="FF0000"/>
          <w:sz w:val="24"/>
          <w:szCs w:val="24"/>
        </w:rPr>
      </w:pPr>
      <w:r w:rsidRPr="000B1608">
        <w:rPr>
          <w:rFonts w:ascii="Times New Roman" w:eastAsia="TimesNewRoman" w:hAnsi="Times New Roman"/>
          <w:strike/>
          <w:color w:val="FF0000"/>
          <w:sz w:val="24"/>
          <w:szCs w:val="24"/>
        </w:rPr>
        <w:t>wskazanie w jakim zakresie Wnioskodawca nie zgadza się z ustaloną kwotą wsparcia wraz z uzasadnieniem, lub</w:t>
      </w:r>
    </w:p>
    <w:p w:rsidR="00F75121" w:rsidRDefault="00F75121" w:rsidP="004E16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wskazanie zarzutów o charakterze proceduralnym w zakresie przeprowadzonej oceny, jeżeli zdaniem wnioskodawcy naruszenia takie miały miejsce, wraz z uzasadnieniem;</w:t>
      </w:r>
    </w:p>
    <w:p w:rsidR="00F75121" w:rsidRDefault="00F75121" w:rsidP="004E16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podpis wnioskodawcy lub osoby upoważnionej do jego reprezentowania,  z załączeniem oryginału lub kopii dokumentu poświadczającego umocowanie takiej osoby do reprezentowania wnioskodawcy.</w:t>
      </w:r>
    </w:p>
    <w:p w:rsidR="00F75121" w:rsidRDefault="00F75121" w:rsidP="004E16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O </w:t>
      </w:r>
      <w:r w:rsidRPr="00F75121">
        <w:rPr>
          <w:rFonts w:ascii="Times New Roman" w:eastAsia="TimesNewRoman" w:hAnsi="Times New Roman"/>
          <w:sz w:val="24"/>
          <w:szCs w:val="24"/>
        </w:rPr>
        <w:t>wniesionym proteście LG</w:t>
      </w:r>
      <w:r w:rsidR="007A4B56">
        <w:rPr>
          <w:rFonts w:ascii="Times New Roman" w:eastAsia="TimesNewRoman" w:hAnsi="Times New Roman"/>
          <w:sz w:val="24"/>
          <w:szCs w:val="24"/>
        </w:rPr>
        <w:t>R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informuje niezwłocznie zarząd województwa.</w:t>
      </w:r>
    </w:p>
    <w:p w:rsidR="002C543D" w:rsidRDefault="00F75121" w:rsidP="004E16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 w:rsidRPr="00F75121">
        <w:rPr>
          <w:rFonts w:ascii="Times New Roman" w:eastAsia="TimesNewRoman" w:hAnsi="Times New Roman"/>
          <w:sz w:val="24"/>
          <w:szCs w:val="24"/>
        </w:rPr>
        <w:t xml:space="preserve">Wniesienie protestu nie wstrzymuje przekazywania do </w:t>
      </w:r>
      <w:proofErr w:type="spellStart"/>
      <w:r w:rsidRPr="000B1608">
        <w:rPr>
          <w:rFonts w:ascii="Times New Roman" w:eastAsia="TimesNewRoman" w:hAnsi="Times New Roman"/>
          <w:strike/>
          <w:color w:val="FF0000"/>
          <w:sz w:val="24"/>
          <w:szCs w:val="24"/>
        </w:rPr>
        <w:t>z</w:t>
      </w:r>
      <w:r w:rsidR="000B1608" w:rsidRPr="000B1608">
        <w:rPr>
          <w:rFonts w:ascii="Times New Roman" w:eastAsia="TimesNewRoman" w:hAnsi="Times New Roman"/>
          <w:color w:val="FF0000"/>
          <w:sz w:val="24"/>
          <w:szCs w:val="24"/>
        </w:rPr>
        <w:t>Z</w:t>
      </w:r>
      <w:r w:rsidRPr="00F75121">
        <w:rPr>
          <w:rFonts w:ascii="Times New Roman" w:eastAsia="TimesNewRoman" w:hAnsi="Times New Roman"/>
          <w:sz w:val="24"/>
          <w:szCs w:val="24"/>
        </w:rPr>
        <w:t>arządu</w:t>
      </w:r>
      <w:proofErr w:type="spellEnd"/>
      <w:r w:rsidRPr="00F75121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0B1608">
        <w:rPr>
          <w:rFonts w:ascii="Times New Roman" w:eastAsia="TimesNewRoman" w:hAnsi="Times New Roman"/>
          <w:strike/>
          <w:color w:val="FF0000"/>
          <w:sz w:val="24"/>
          <w:szCs w:val="24"/>
        </w:rPr>
        <w:t>w</w:t>
      </w:r>
      <w:r w:rsidR="000B1608" w:rsidRPr="000B1608">
        <w:rPr>
          <w:rFonts w:ascii="Times New Roman" w:eastAsia="TimesNewRoman" w:hAnsi="Times New Roman"/>
          <w:color w:val="FF0000"/>
          <w:sz w:val="24"/>
          <w:szCs w:val="24"/>
        </w:rPr>
        <w:t>W</w:t>
      </w:r>
      <w:r w:rsidRPr="00F75121">
        <w:rPr>
          <w:rFonts w:ascii="Times New Roman" w:eastAsia="TimesNewRoman" w:hAnsi="Times New Roman"/>
          <w:sz w:val="24"/>
          <w:szCs w:val="24"/>
        </w:rPr>
        <w:t>ojewództwa</w:t>
      </w:r>
      <w:proofErr w:type="spellEnd"/>
      <w:r w:rsidRPr="00F75121">
        <w:rPr>
          <w:rFonts w:ascii="Times New Roman" w:eastAsia="TimesNewRoman" w:hAnsi="Times New Roman"/>
          <w:sz w:val="24"/>
          <w:szCs w:val="24"/>
        </w:rPr>
        <w:t xml:space="preserve"> wniosków o </w:t>
      </w:r>
      <w:r>
        <w:rPr>
          <w:rFonts w:ascii="Times New Roman" w:eastAsia="TimesNewRoman" w:hAnsi="Times New Roman"/>
          <w:sz w:val="24"/>
          <w:szCs w:val="24"/>
        </w:rPr>
        <w:t>przyznanie pomocy</w:t>
      </w:r>
      <w:r w:rsidRPr="00F75121">
        <w:rPr>
          <w:rFonts w:ascii="Times New Roman" w:eastAsia="TimesNewRoman" w:hAnsi="Times New Roman"/>
          <w:sz w:val="24"/>
          <w:szCs w:val="24"/>
        </w:rPr>
        <w:t xml:space="preserve"> dotyczących wybranych operacji.</w:t>
      </w:r>
    </w:p>
    <w:p w:rsidR="00786D65" w:rsidRDefault="00786D65" w:rsidP="004E16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Do protestu stosuje się odpowiednio przepisy art. 54 ust. 2-6 ustawy w zakresie polityki spójności.</w:t>
      </w:r>
    </w:p>
    <w:p w:rsidR="00786D65" w:rsidRDefault="00786D65" w:rsidP="004E166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Do wnoszenia protestu i postępowania wszczętego na skutek jego wniesienia art. 54 ust. 2 i 3, art. 56 ust. 2 oraz art. 57-67 ustawy w zakresie polityki spójności stosuje się odpowiednio, z tym że:</w:t>
      </w:r>
    </w:p>
    <w:p w:rsidR="00786D65" w:rsidRDefault="00786D65" w:rsidP="00786D6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termin na dokonanie czynności określonych w art. 56 ust. 2 ustawy w zakresie polityki spójności wynosi 14 dni;</w:t>
      </w:r>
    </w:p>
    <w:p w:rsidR="00786D65" w:rsidRDefault="00786D65" w:rsidP="00786D6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protest pozostawia się bez rozpatrzenia również w przypadku, gdy nie spełnia</w:t>
      </w:r>
      <w:r w:rsidR="007D4351">
        <w:rPr>
          <w:rFonts w:ascii="Times New Roman" w:eastAsia="TimesNewRoman" w:hAnsi="Times New Roman"/>
          <w:sz w:val="24"/>
          <w:szCs w:val="24"/>
        </w:rPr>
        <w:t xml:space="preserve"> on</w:t>
      </w:r>
      <w:r>
        <w:rPr>
          <w:rFonts w:ascii="Times New Roman" w:eastAsia="TimesNewRoman" w:hAnsi="Times New Roman"/>
          <w:sz w:val="24"/>
          <w:szCs w:val="24"/>
        </w:rPr>
        <w:t xml:space="preserve"> wymagań określonych w art. 22 ust. 4 </w:t>
      </w:r>
      <w:r w:rsidR="000B1608" w:rsidRPr="000B1608">
        <w:rPr>
          <w:rFonts w:ascii="Times New Roman" w:eastAsia="TimesNewRoman" w:hAnsi="Times New Roman"/>
          <w:color w:val="FF0000"/>
          <w:sz w:val="24"/>
          <w:szCs w:val="24"/>
        </w:rPr>
        <w:t>ustawy RLKS</w:t>
      </w:r>
      <w:r w:rsidR="000B1608">
        <w:rPr>
          <w:rFonts w:ascii="Times New Roman" w:eastAsia="TimesNewRoman" w:hAnsi="Times New Roman"/>
          <w:color w:val="FF0000"/>
          <w:sz w:val="24"/>
          <w:szCs w:val="24"/>
        </w:rPr>
        <w:t xml:space="preserve"> </w:t>
      </w:r>
      <w:r w:rsidRPr="000B1608">
        <w:rPr>
          <w:rFonts w:ascii="Times New Roman" w:eastAsia="TimesNewRoman" w:hAnsi="Times New Roman"/>
          <w:strike/>
          <w:color w:val="FF0000"/>
          <w:sz w:val="24"/>
          <w:szCs w:val="24"/>
        </w:rPr>
        <w:t>rozporządzenia LSR – gdy dotyczy negatywnej oceny zgodności operacji z LSR;</w:t>
      </w:r>
    </w:p>
    <w:p w:rsidR="00786D65" w:rsidRPr="00F75121" w:rsidRDefault="00786D65" w:rsidP="00786D6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art. 66 ust. 2 ustawy w zakresie polityki spójności ma zastosowanie, gdy zostanie wyczerpana kwota środków, o których mowa w art. </w:t>
      </w:r>
      <w:r w:rsidR="00F319D4">
        <w:rPr>
          <w:rFonts w:ascii="Times New Roman" w:eastAsia="TimesNewRoman" w:hAnsi="Times New Roman"/>
          <w:sz w:val="24"/>
          <w:szCs w:val="24"/>
        </w:rPr>
        <w:t xml:space="preserve">33 ust. 5 rozporządzenia nr 1303/2013, przewidzianych </w:t>
      </w:r>
      <w:r w:rsidR="00F319D4">
        <w:rPr>
          <w:rFonts w:ascii="Times New Roman" w:eastAsia="TimesNewRoman" w:hAnsi="Times New Roman"/>
          <w:sz w:val="24"/>
          <w:szCs w:val="24"/>
        </w:rPr>
        <w:lastRenderedPageBreak/>
        <w:t>w umowie ramowej na realizację danego celu LSR w ramach środków pochodzących z danego FSI.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E66EAC" w:rsidRDefault="00E66EAC" w:rsidP="00E66EAC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66EAC" w:rsidRDefault="00E66EAC" w:rsidP="00E66EAC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X</w:t>
      </w:r>
      <w:r w:rsidRPr="00E66EAC">
        <w:rPr>
          <w:rFonts w:ascii="Times New Roman" w:hAnsi="Times New Roman"/>
          <w:b/>
          <w:bCs/>
          <w:sz w:val="24"/>
          <w:szCs w:val="24"/>
          <w:u w:val="single"/>
        </w:rPr>
        <w:t xml:space="preserve">V.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Zasady przekazywania do SW dokumentacji dotyczącej przeprowadzonego wyboru </w:t>
      </w:r>
      <w:r w:rsidR="007D4351">
        <w:rPr>
          <w:rFonts w:ascii="Times New Roman" w:hAnsi="Times New Roman"/>
          <w:b/>
          <w:bCs/>
          <w:sz w:val="24"/>
          <w:szCs w:val="24"/>
          <w:u w:val="single"/>
        </w:rPr>
        <w:t>operacji</w:t>
      </w:r>
    </w:p>
    <w:p w:rsidR="00E66EAC" w:rsidRPr="00E66EAC" w:rsidRDefault="00E66EAC" w:rsidP="00E66EAC">
      <w:pPr>
        <w:pStyle w:val="Akapitzlist"/>
        <w:numPr>
          <w:ilvl w:val="0"/>
          <w:numId w:val="50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terminie 7 dni od dnia dokonania wyboru operacji realizowanych przez podmioty inne niż LG</w:t>
      </w:r>
      <w:r w:rsidR="007A4B56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>, LG</w:t>
      </w:r>
      <w:r w:rsidR="007A4B56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 przekazuje zarządowi województwa wnioski o udzielenie wsparcia, dotyczące wybranych operacji wraz z dokumentami potwierdzającymi dokonanie wyboru operacji.</w:t>
      </w:r>
    </w:p>
    <w:p w:rsidR="00E66EAC" w:rsidRDefault="00E66EAC" w:rsidP="00E66EAC">
      <w:pPr>
        <w:pStyle w:val="Akapitzlist"/>
        <w:numPr>
          <w:ilvl w:val="0"/>
          <w:numId w:val="50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66EAC">
        <w:rPr>
          <w:rFonts w:ascii="Times New Roman" w:hAnsi="Times New Roman"/>
          <w:bCs/>
          <w:sz w:val="24"/>
          <w:szCs w:val="24"/>
        </w:rPr>
        <w:t xml:space="preserve">Kopie wniosków </w:t>
      </w:r>
      <w:r>
        <w:rPr>
          <w:rFonts w:ascii="Times New Roman" w:hAnsi="Times New Roman"/>
          <w:bCs/>
          <w:sz w:val="24"/>
          <w:szCs w:val="24"/>
        </w:rPr>
        <w:t>oraz dokumenty potwierdzające dokonanie wyboru operacji podlegają archiwizacji w LG</w:t>
      </w:r>
      <w:r w:rsidR="007A4B56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01D7A" w:rsidRPr="00A01D7A" w:rsidRDefault="00A01D7A" w:rsidP="00E66EAC">
      <w:pPr>
        <w:pStyle w:val="Akapitzlist"/>
        <w:numPr>
          <w:ilvl w:val="0"/>
          <w:numId w:val="50"/>
        </w:numPr>
        <w:ind w:left="426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01D7A">
        <w:rPr>
          <w:rFonts w:ascii="Times New Roman" w:hAnsi="Times New Roman"/>
          <w:bCs/>
          <w:color w:val="FF0000"/>
          <w:sz w:val="24"/>
          <w:szCs w:val="24"/>
        </w:rPr>
        <w:t xml:space="preserve">LGR jest zobowiązane przetwarzać dane osobowe z poszanowaniem obowiązków wynikających z przepisów prawa dotyczącego przetwarzania danych osobowych, w tym przepisów ustawy z dnia 29 sierpnia 1997 r. o ochronie danych osobowych (Dz. U. z 2014 r. poz. 1182, z </w:t>
      </w:r>
      <w:proofErr w:type="spellStart"/>
      <w:r w:rsidRPr="00A01D7A">
        <w:rPr>
          <w:rFonts w:ascii="Times New Roman" w:hAnsi="Times New Roman"/>
          <w:bCs/>
          <w:color w:val="FF0000"/>
          <w:sz w:val="24"/>
          <w:szCs w:val="24"/>
        </w:rPr>
        <w:t>późń</w:t>
      </w:r>
      <w:proofErr w:type="spellEnd"/>
      <w:r w:rsidRPr="00A01D7A">
        <w:rPr>
          <w:rFonts w:ascii="Times New Roman" w:hAnsi="Times New Roman"/>
          <w:bCs/>
          <w:color w:val="FF0000"/>
          <w:sz w:val="24"/>
          <w:szCs w:val="24"/>
        </w:rPr>
        <w:t>. zm.) i wydanych na jej podstawie aktów wykonawczych</w:t>
      </w:r>
    </w:p>
    <w:p w:rsidR="00C27D39" w:rsidRDefault="00C27D39" w:rsidP="00E66EAC">
      <w:pPr>
        <w:pStyle w:val="Akapitzlist"/>
        <w:numPr>
          <w:ilvl w:val="0"/>
          <w:numId w:val="50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LG</w:t>
      </w:r>
      <w:r w:rsidR="007A4B56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 sporządza szczegółowe zestawienie przekazywanych dokumentów, wg wzoru stanowiącego załącznik do niniejszych Procedur.</w:t>
      </w:r>
    </w:p>
    <w:p w:rsidR="00E66EAC" w:rsidRDefault="00E66EAC" w:rsidP="00E66EAC">
      <w:pPr>
        <w:pStyle w:val="Akapitzlist"/>
        <w:numPr>
          <w:ilvl w:val="0"/>
          <w:numId w:val="50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LG</w:t>
      </w:r>
      <w:r w:rsidR="007A4B56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 przekazuje do SW dokumentację </w:t>
      </w:r>
      <w:r w:rsidR="00A01D7A" w:rsidRPr="00A01D7A">
        <w:rPr>
          <w:rFonts w:ascii="Times New Roman" w:hAnsi="Times New Roman"/>
          <w:bCs/>
          <w:color w:val="FF0000"/>
          <w:sz w:val="24"/>
          <w:szCs w:val="24"/>
        </w:rPr>
        <w:t xml:space="preserve">potwierdzającą dokonanie </w:t>
      </w:r>
      <w:r>
        <w:rPr>
          <w:rFonts w:ascii="Times New Roman" w:hAnsi="Times New Roman"/>
          <w:bCs/>
          <w:sz w:val="24"/>
          <w:szCs w:val="24"/>
        </w:rPr>
        <w:t xml:space="preserve">wyboru w oryginale lub kopii potwierdzonej za zgodność </w:t>
      </w:r>
      <w:r w:rsidR="00C27D39">
        <w:rPr>
          <w:rFonts w:ascii="Times New Roman" w:hAnsi="Times New Roman"/>
          <w:bCs/>
          <w:sz w:val="24"/>
          <w:szCs w:val="24"/>
        </w:rPr>
        <w:t>z oryginałem przez pracownika LG</w:t>
      </w:r>
      <w:r w:rsidR="007A4B56">
        <w:rPr>
          <w:rFonts w:ascii="Times New Roman" w:hAnsi="Times New Roman"/>
          <w:bCs/>
          <w:sz w:val="24"/>
          <w:szCs w:val="24"/>
        </w:rPr>
        <w:t>R</w:t>
      </w:r>
      <w:r w:rsidR="00C27D39">
        <w:rPr>
          <w:rFonts w:ascii="Times New Roman" w:hAnsi="Times New Roman"/>
          <w:bCs/>
          <w:sz w:val="24"/>
          <w:szCs w:val="24"/>
        </w:rPr>
        <w:t>.</w:t>
      </w:r>
    </w:p>
    <w:p w:rsidR="00C27D39" w:rsidRPr="00F319D4" w:rsidRDefault="00C27D39" w:rsidP="00F319D4">
      <w:pPr>
        <w:pStyle w:val="Akapitzlist"/>
        <w:numPr>
          <w:ilvl w:val="0"/>
          <w:numId w:val="50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przypadku, gdy w dokumentach potwierdzających wykonanie operacji, zarząd województwa stwierdzi braki lub będzie konieczne uzyskanie wyjaśnień, zarząd województwa wzywa LG</w:t>
      </w:r>
      <w:r w:rsidR="007A4B56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 do uzupełnienia braków lub złożenia wyjaśnień w wyznaczonym terminie, nie krótszym niż 7 dni. </w:t>
      </w:r>
    </w:p>
    <w:p w:rsidR="00C410E1" w:rsidRDefault="00C27D39" w:rsidP="00C27D39">
      <w:pPr>
        <w:jc w:val="both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X</w:t>
      </w:r>
      <w:r w:rsidRPr="00E66EAC">
        <w:rPr>
          <w:rFonts w:ascii="Times New Roman" w:hAnsi="Times New Roman"/>
          <w:b/>
          <w:bCs/>
          <w:sz w:val="24"/>
          <w:szCs w:val="24"/>
          <w:u w:val="single"/>
        </w:rPr>
        <w:t>V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E66EAC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="00C410E1">
        <w:rPr>
          <w:rFonts w:ascii="Times New Roman" w:hAnsi="Times New Roman"/>
          <w:b/>
          <w:bCs/>
          <w:sz w:val="24"/>
          <w:szCs w:val="24"/>
          <w:u w:val="single"/>
        </w:rPr>
        <w:t>Załąc</w:t>
      </w:r>
      <w:r w:rsidR="00C410E1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zniki do Procedury:</w:t>
      </w:r>
    </w:p>
    <w:p w:rsidR="00C410E1" w:rsidRPr="00996FBD" w:rsidRDefault="00C410E1" w:rsidP="00C410E1">
      <w:pPr>
        <w:pStyle w:val="Akapitzlist"/>
        <w:numPr>
          <w:ilvl w:val="0"/>
          <w:numId w:val="5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73C0B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Schemat  ogólnej  procedury </w:t>
      </w:r>
      <w:r w:rsidR="00752039">
        <w:rPr>
          <w:rFonts w:ascii="Times New Roman" w:eastAsia="Times New Roman" w:hAnsi="Times New Roman"/>
          <w:bCs/>
          <w:sz w:val="24"/>
          <w:szCs w:val="24"/>
          <w:lang w:bidi="en-US"/>
        </w:rPr>
        <w:t>wyboru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i oceny operacji w ramach LSR.</w:t>
      </w:r>
      <w:r w:rsidRPr="00273C0B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</w:p>
    <w:p w:rsidR="00C410E1" w:rsidRPr="00A01D7A" w:rsidRDefault="00C410E1" w:rsidP="00C410E1">
      <w:pPr>
        <w:pStyle w:val="Akapitzlist"/>
        <w:numPr>
          <w:ilvl w:val="0"/>
          <w:numId w:val="52"/>
        </w:numPr>
        <w:ind w:left="426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</w:t>
      </w:r>
      <w:r w:rsidRPr="00A01D7A">
        <w:rPr>
          <w:rFonts w:ascii="Times New Roman" w:hAnsi="Times New Roman"/>
          <w:strike/>
          <w:color w:val="FF0000"/>
          <w:sz w:val="24"/>
          <w:szCs w:val="24"/>
        </w:rPr>
        <w:t>weryfikacji formalnej wniosku o przyznanie pomocy.</w:t>
      </w:r>
      <w:r w:rsidR="00A01D7A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A01D7A" w:rsidRPr="00A01D7A">
        <w:rPr>
          <w:rFonts w:ascii="Times New Roman" w:hAnsi="Times New Roman"/>
          <w:color w:val="FF0000"/>
          <w:sz w:val="24"/>
          <w:szCs w:val="24"/>
        </w:rPr>
        <w:t xml:space="preserve">oceny </w:t>
      </w:r>
      <w:r w:rsidR="00A01D7A">
        <w:rPr>
          <w:rFonts w:ascii="Times New Roman" w:hAnsi="Times New Roman"/>
          <w:color w:val="FF0000"/>
          <w:sz w:val="24"/>
          <w:szCs w:val="24"/>
        </w:rPr>
        <w:t>wstę</w:t>
      </w:r>
      <w:r w:rsidR="00A01D7A" w:rsidRPr="00A01D7A">
        <w:rPr>
          <w:rFonts w:ascii="Times New Roman" w:hAnsi="Times New Roman"/>
          <w:color w:val="FF0000"/>
          <w:sz w:val="24"/>
          <w:szCs w:val="24"/>
        </w:rPr>
        <w:t>pnej</w:t>
      </w:r>
    </w:p>
    <w:p w:rsidR="00C410E1" w:rsidRPr="00273C0B" w:rsidRDefault="00C410E1" w:rsidP="00C410E1">
      <w:pPr>
        <w:pStyle w:val="Akapitzlist"/>
        <w:numPr>
          <w:ilvl w:val="0"/>
          <w:numId w:val="5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73C0B">
        <w:rPr>
          <w:rFonts w:ascii="Times New Roman" w:hAnsi="Times New Roman"/>
          <w:sz w:val="24"/>
          <w:szCs w:val="24"/>
        </w:rPr>
        <w:t>Deklaracje poufności i bezstronności.</w:t>
      </w:r>
    </w:p>
    <w:p w:rsidR="00C410E1" w:rsidRPr="00273C0B" w:rsidRDefault="00C410E1" w:rsidP="00C410E1">
      <w:pPr>
        <w:pStyle w:val="Akapitzlist"/>
        <w:numPr>
          <w:ilvl w:val="0"/>
          <w:numId w:val="5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73C0B">
        <w:rPr>
          <w:rFonts w:ascii="Times New Roman" w:hAnsi="Times New Roman"/>
          <w:sz w:val="24"/>
          <w:szCs w:val="24"/>
        </w:rPr>
        <w:t>Karta oceny za zgodność z LSR.</w:t>
      </w:r>
    </w:p>
    <w:p w:rsidR="00C410E1" w:rsidRDefault="00C410E1" w:rsidP="00323B7A">
      <w:pPr>
        <w:pStyle w:val="Akapitzlist"/>
        <w:numPr>
          <w:ilvl w:val="0"/>
          <w:numId w:val="5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73C0B">
        <w:rPr>
          <w:rFonts w:ascii="Times New Roman" w:hAnsi="Times New Roman"/>
          <w:sz w:val="24"/>
          <w:szCs w:val="24"/>
        </w:rPr>
        <w:t>Karta oceny według lokalnych kryteriów wyboru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10E1" w:rsidRPr="00273C0B" w:rsidRDefault="00C410E1" w:rsidP="00C410E1">
      <w:pPr>
        <w:pStyle w:val="Akapitzlist"/>
        <w:numPr>
          <w:ilvl w:val="0"/>
          <w:numId w:val="52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dokumentów przekazywanych przez LG</w:t>
      </w:r>
      <w:r w:rsidR="007A4B5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do zarządu województwa w ramach operacji realizowanych przez podmioty inne niż LG</w:t>
      </w:r>
      <w:r w:rsidR="007A4B5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4E23C1" w:rsidRPr="00AB5875" w:rsidRDefault="004E23C1" w:rsidP="00DA6536">
      <w:pPr>
        <w:suppressAutoHyphens/>
        <w:spacing w:before="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23C1" w:rsidRPr="00AB5875" w:rsidSect="000351E6">
      <w:headerReference w:type="default" r:id="rId9"/>
      <w:footerReference w:type="default" r:id="rId10"/>
      <w:type w:val="continuous"/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6C" w:rsidRDefault="00336F6C" w:rsidP="004F1B03">
      <w:pPr>
        <w:spacing w:after="0" w:line="240" w:lineRule="auto"/>
      </w:pPr>
      <w:r>
        <w:separator/>
      </w:r>
    </w:p>
  </w:endnote>
  <w:endnote w:type="continuationSeparator" w:id="0">
    <w:p w:rsidR="00336F6C" w:rsidRDefault="00336F6C" w:rsidP="004F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189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F6E8F" w:rsidRPr="000351E6" w:rsidRDefault="000F6E8F" w:rsidP="000351E6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351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351E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351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4C6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351E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6C" w:rsidRDefault="00336F6C" w:rsidP="004F1B03">
      <w:pPr>
        <w:spacing w:after="0" w:line="240" w:lineRule="auto"/>
      </w:pPr>
      <w:r>
        <w:separator/>
      </w:r>
    </w:p>
  </w:footnote>
  <w:footnote w:type="continuationSeparator" w:id="0">
    <w:p w:rsidR="00336F6C" w:rsidRDefault="00336F6C" w:rsidP="004F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8F" w:rsidRDefault="000F6E8F" w:rsidP="000351E6"/>
  <w:p w:rsidR="000F6E8F" w:rsidRPr="00B5508E" w:rsidRDefault="000F6E8F" w:rsidP="000351E6">
    <w:pPr>
      <w:pStyle w:val="Nagwek"/>
      <w:pBdr>
        <w:bottom w:val="single" w:sz="4" w:space="1" w:color="auto"/>
      </w:pBdr>
      <w:jc w:val="center"/>
      <w:rPr>
        <w:b/>
        <w:sz w:val="16"/>
        <w:szCs w:val="16"/>
      </w:rPr>
    </w:pPr>
  </w:p>
  <w:p w:rsidR="000F6E8F" w:rsidRPr="004A1FEB" w:rsidRDefault="000F6E8F" w:rsidP="000351E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D1B"/>
    <w:multiLevelType w:val="hybridMultilevel"/>
    <w:tmpl w:val="580049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71F64"/>
    <w:multiLevelType w:val="hybridMultilevel"/>
    <w:tmpl w:val="F94450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D477E"/>
    <w:multiLevelType w:val="hybridMultilevel"/>
    <w:tmpl w:val="379A619E"/>
    <w:lvl w:ilvl="0" w:tplc="569895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4F0ED3"/>
    <w:multiLevelType w:val="hybridMultilevel"/>
    <w:tmpl w:val="E80228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7EB7747"/>
    <w:multiLevelType w:val="hybridMultilevel"/>
    <w:tmpl w:val="787804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101932"/>
    <w:multiLevelType w:val="hybridMultilevel"/>
    <w:tmpl w:val="AF340A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5B7308"/>
    <w:multiLevelType w:val="hybridMultilevel"/>
    <w:tmpl w:val="A20E5C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82B6E07"/>
    <w:multiLevelType w:val="hybridMultilevel"/>
    <w:tmpl w:val="0062EDB0"/>
    <w:lvl w:ilvl="0" w:tplc="2D8E30CC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86330DA"/>
    <w:multiLevelType w:val="hybridMultilevel"/>
    <w:tmpl w:val="8D0C8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12D5D"/>
    <w:multiLevelType w:val="hybridMultilevel"/>
    <w:tmpl w:val="FD929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6120A"/>
    <w:multiLevelType w:val="hybridMultilevel"/>
    <w:tmpl w:val="645817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2B24A5B"/>
    <w:multiLevelType w:val="hybridMultilevel"/>
    <w:tmpl w:val="A48ADD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62513D1"/>
    <w:multiLevelType w:val="hybridMultilevel"/>
    <w:tmpl w:val="E064E3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0C37BF"/>
    <w:multiLevelType w:val="hybridMultilevel"/>
    <w:tmpl w:val="D0C47C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9A71593"/>
    <w:multiLevelType w:val="hybridMultilevel"/>
    <w:tmpl w:val="D9EA78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A387080"/>
    <w:multiLevelType w:val="hybridMultilevel"/>
    <w:tmpl w:val="79645C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B6A46C8"/>
    <w:multiLevelType w:val="hybridMultilevel"/>
    <w:tmpl w:val="17CC3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5451C"/>
    <w:multiLevelType w:val="hybridMultilevel"/>
    <w:tmpl w:val="5C129610"/>
    <w:lvl w:ilvl="0" w:tplc="5B321C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F14C7"/>
    <w:multiLevelType w:val="hybridMultilevel"/>
    <w:tmpl w:val="9CD06A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D124764"/>
    <w:multiLevelType w:val="hybridMultilevel"/>
    <w:tmpl w:val="BBF43A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E3438B4"/>
    <w:multiLevelType w:val="hybridMultilevel"/>
    <w:tmpl w:val="B9AEF5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71564FE"/>
    <w:multiLevelType w:val="hybridMultilevel"/>
    <w:tmpl w:val="64DA7D32"/>
    <w:lvl w:ilvl="0" w:tplc="B1826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E2635"/>
    <w:multiLevelType w:val="hybridMultilevel"/>
    <w:tmpl w:val="0062EDB0"/>
    <w:lvl w:ilvl="0" w:tplc="2D8E30CC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38D034D0"/>
    <w:multiLevelType w:val="hybridMultilevel"/>
    <w:tmpl w:val="B0BEEC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A70961"/>
    <w:multiLevelType w:val="hybridMultilevel"/>
    <w:tmpl w:val="603C4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348BC"/>
    <w:multiLevelType w:val="hybridMultilevel"/>
    <w:tmpl w:val="EFFE7840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>
    <w:nsid w:val="4EA131B3"/>
    <w:multiLevelType w:val="hybridMultilevel"/>
    <w:tmpl w:val="D0E67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536C9"/>
    <w:multiLevelType w:val="hybridMultilevel"/>
    <w:tmpl w:val="107A916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5104453F"/>
    <w:multiLevelType w:val="hybridMultilevel"/>
    <w:tmpl w:val="9EF49E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7F22D4"/>
    <w:multiLevelType w:val="hybridMultilevel"/>
    <w:tmpl w:val="7D48C6DE"/>
    <w:lvl w:ilvl="0" w:tplc="B2341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06B2A"/>
    <w:multiLevelType w:val="hybridMultilevel"/>
    <w:tmpl w:val="1AFA29C0"/>
    <w:lvl w:ilvl="0" w:tplc="B1826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26836"/>
    <w:multiLevelType w:val="hybridMultilevel"/>
    <w:tmpl w:val="7DC0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86809"/>
    <w:multiLevelType w:val="hybridMultilevel"/>
    <w:tmpl w:val="E8FCB0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E8F6942"/>
    <w:multiLevelType w:val="hybridMultilevel"/>
    <w:tmpl w:val="EFFE7840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>
    <w:nsid w:val="5ED906B7"/>
    <w:multiLevelType w:val="hybridMultilevel"/>
    <w:tmpl w:val="80721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33347"/>
    <w:multiLevelType w:val="hybridMultilevel"/>
    <w:tmpl w:val="BDB44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56522"/>
    <w:multiLevelType w:val="hybridMultilevel"/>
    <w:tmpl w:val="6EC4C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863CA"/>
    <w:multiLevelType w:val="hybridMultilevel"/>
    <w:tmpl w:val="05F041C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>
    <w:nsid w:val="6B6551AE"/>
    <w:multiLevelType w:val="hybridMultilevel"/>
    <w:tmpl w:val="EB942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C6248"/>
    <w:multiLevelType w:val="hybridMultilevel"/>
    <w:tmpl w:val="605AED28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0">
    <w:nsid w:val="6C43176B"/>
    <w:multiLevelType w:val="hybridMultilevel"/>
    <w:tmpl w:val="527013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593F7A"/>
    <w:multiLevelType w:val="hybridMultilevel"/>
    <w:tmpl w:val="CB08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8631D"/>
    <w:multiLevelType w:val="hybridMultilevel"/>
    <w:tmpl w:val="AD1C7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849B3"/>
    <w:multiLevelType w:val="hybridMultilevel"/>
    <w:tmpl w:val="7C64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52E48D6"/>
    <w:multiLevelType w:val="hybridMultilevel"/>
    <w:tmpl w:val="4EA0AA3E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5">
    <w:nsid w:val="75911FAC"/>
    <w:multiLevelType w:val="hybridMultilevel"/>
    <w:tmpl w:val="DE724A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8175CC5"/>
    <w:multiLevelType w:val="hybridMultilevel"/>
    <w:tmpl w:val="88AA7780"/>
    <w:lvl w:ilvl="0" w:tplc="E69482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04DA4"/>
    <w:multiLevelType w:val="hybridMultilevel"/>
    <w:tmpl w:val="C3CAB4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9C01ABA"/>
    <w:multiLevelType w:val="hybridMultilevel"/>
    <w:tmpl w:val="102E16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B803ACA"/>
    <w:multiLevelType w:val="hybridMultilevel"/>
    <w:tmpl w:val="7682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727C57"/>
    <w:multiLevelType w:val="hybridMultilevel"/>
    <w:tmpl w:val="B5447E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EAC6B6A"/>
    <w:multiLevelType w:val="hybridMultilevel"/>
    <w:tmpl w:val="3E1281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F2E6D7C"/>
    <w:multiLevelType w:val="hybridMultilevel"/>
    <w:tmpl w:val="7C64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FD44A7D"/>
    <w:multiLevelType w:val="hybridMultilevel"/>
    <w:tmpl w:val="CFDA89E8"/>
    <w:lvl w:ilvl="0" w:tplc="B1826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53"/>
  </w:num>
  <w:num w:numId="4">
    <w:abstractNumId w:val="5"/>
  </w:num>
  <w:num w:numId="5">
    <w:abstractNumId w:val="9"/>
  </w:num>
  <w:num w:numId="6">
    <w:abstractNumId w:val="1"/>
  </w:num>
  <w:num w:numId="7">
    <w:abstractNumId w:val="30"/>
  </w:num>
  <w:num w:numId="8">
    <w:abstractNumId w:val="29"/>
  </w:num>
  <w:num w:numId="9">
    <w:abstractNumId w:val="26"/>
  </w:num>
  <w:num w:numId="10">
    <w:abstractNumId w:val="46"/>
  </w:num>
  <w:num w:numId="11">
    <w:abstractNumId w:val="24"/>
  </w:num>
  <w:num w:numId="12">
    <w:abstractNumId w:val="15"/>
  </w:num>
  <w:num w:numId="13">
    <w:abstractNumId w:val="41"/>
  </w:num>
  <w:num w:numId="14">
    <w:abstractNumId w:val="14"/>
  </w:num>
  <w:num w:numId="15">
    <w:abstractNumId w:val="0"/>
  </w:num>
  <w:num w:numId="16">
    <w:abstractNumId w:val="40"/>
  </w:num>
  <w:num w:numId="17">
    <w:abstractNumId w:val="8"/>
  </w:num>
  <w:num w:numId="18">
    <w:abstractNumId w:val="3"/>
  </w:num>
  <w:num w:numId="19">
    <w:abstractNumId w:val="51"/>
  </w:num>
  <w:num w:numId="20">
    <w:abstractNumId w:val="20"/>
  </w:num>
  <w:num w:numId="21">
    <w:abstractNumId w:val="44"/>
  </w:num>
  <w:num w:numId="22">
    <w:abstractNumId w:val="52"/>
  </w:num>
  <w:num w:numId="23">
    <w:abstractNumId w:val="10"/>
  </w:num>
  <w:num w:numId="24">
    <w:abstractNumId w:val="34"/>
  </w:num>
  <w:num w:numId="25">
    <w:abstractNumId w:val="31"/>
  </w:num>
  <w:num w:numId="26">
    <w:abstractNumId w:val="27"/>
  </w:num>
  <w:num w:numId="27">
    <w:abstractNumId w:val="43"/>
  </w:num>
  <w:num w:numId="28">
    <w:abstractNumId w:val="33"/>
  </w:num>
  <w:num w:numId="29">
    <w:abstractNumId w:val="16"/>
  </w:num>
  <w:num w:numId="30">
    <w:abstractNumId w:val="48"/>
  </w:num>
  <w:num w:numId="31">
    <w:abstractNumId w:val="19"/>
  </w:num>
  <w:num w:numId="32">
    <w:abstractNumId w:val="25"/>
  </w:num>
  <w:num w:numId="33">
    <w:abstractNumId w:val="4"/>
  </w:num>
  <w:num w:numId="34">
    <w:abstractNumId w:val="38"/>
  </w:num>
  <w:num w:numId="35">
    <w:abstractNumId w:val="37"/>
  </w:num>
  <w:num w:numId="36">
    <w:abstractNumId w:val="12"/>
  </w:num>
  <w:num w:numId="37">
    <w:abstractNumId w:val="36"/>
  </w:num>
  <w:num w:numId="38">
    <w:abstractNumId w:val="50"/>
  </w:num>
  <w:num w:numId="39">
    <w:abstractNumId w:val="2"/>
  </w:num>
  <w:num w:numId="40">
    <w:abstractNumId w:val="42"/>
  </w:num>
  <w:num w:numId="41">
    <w:abstractNumId w:val="28"/>
  </w:num>
  <w:num w:numId="42">
    <w:abstractNumId w:val="11"/>
  </w:num>
  <w:num w:numId="43">
    <w:abstractNumId w:val="22"/>
  </w:num>
  <w:num w:numId="44">
    <w:abstractNumId w:val="6"/>
  </w:num>
  <w:num w:numId="45">
    <w:abstractNumId w:val="49"/>
  </w:num>
  <w:num w:numId="46">
    <w:abstractNumId w:val="32"/>
  </w:num>
  <w:num w:numId="47">
    <w:abstractNumId w:val="18"/>
  </w:num>
  <w:num w:numId="48">
    <w:abstractNumId w:val="45"/>
  </w:num>
  <w:num w:numId="49">
    <w:abstractNumId w:val="23"/>
  </w:num>
  <w:num w:numId="50">
    <w:abstractNumId w:val="17"/>
  </w:num>
  <w:num w:numId="51">
    <w:abstractNumId w:val="47"/>
  </w:num>
  <w:num w:numId="52">
    <w:abstractNumId w:val="35"/>
  </w:num>
  <w:num w:numId="53">
    <w:abstractNumId w:val="7"/>
  </w:num>
  <w:num w:numId="54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72"/>
    <w:rsid w:val="000024EB"/>
    <w:rsid w:val="000351E6"/>
    <w:rsid w:val="000439DD"/>
    <w:rsid w:val="00044A2F"/>
    <w:rsid w:val="00074B2A"/>
    <w:rsid w:val="00083A48"/>
    <w:rsid w:val="00090330"/>
    <w:rsid w:val="000A2DE2"/>
    <w:rsid w:val="000B1608"/>
    <w:rsid w:val="000B1E35"/>
    <w:rsid w:val="000B7A71"/>
    <w:rsid w:val="000D4EF1"/>
    <w:rsid w:val="000F6E8F"/>
    <w:rsid w:val="000F7D24"/>
    <w:rsid w:val="00125F22"/>
    <w:rsid w:val="00142D19"/>
    <w:rsid w:val="00155F84"/>
    <w:rsid w:val="00160ACC"/>
    <w:rsid w:val="00161844"/>
    <w:rsid w:val="001E7DB1"/>
    <w:rsid w:val="001F4C69"/>
    <w:rsid w:val="00210777"/>
    <w:rsid w:val="0021528F"/>
    <w:rsid w:val="00220689"/>
    <w:rsid w:val="00231EAF"/>
    <w:rsid w:val="00235402"/>
    <w:rsid w:val="00247BB9"/>
    <w:rsid w:val="00273ACD"/>
    <w:rsid w:val="002914F0"/>
    <w:rsid w:val="002C543D"/>
    <w:rsid w:val="002D01B4"/>
    <w:rsid w:val="002D1DC1"/>
    <w:rsid w:val="002F5CCC"/>
    <w:rsid w:val="00306FC1"/>
    <w:rsid w:val="00323B7A"/>
    <w:rsid w:val="00325310"/>
    <w:rsid w:val="00327DDF"/>
    <w:rsid w:val="00336F6C"/>
    <w:rsid w:val="003634A7"/>
    <w:rsid w:val="0037066D"/>
    <w:rsid w:val="003B11C7"/>
    <w:rsid w:val="003B1BB4"/>
    <w:rsid w:val="003B276E"/>
    <w:rsid w:val="003B4AD3"/>
    <w:rsid w:val="0044592E"/>
    <w:rsid w:val="00450706"/>
    <w:rsid w:val="00466FBB"/>
    <w:rsid w:val="0047056E"/>
    <w:rsid w:val="00471461"/>
    <w:rsid w:val="00471864"/>
    <w:rsid w:val="00472197"/>
    <w:rsid w:val="00486829"/>
    <w:rsid w:val="004A0666"/>
    <w:rsid w:val="004B328C"/>
    <w:rsid w:val="004C772B"/>
    <w:rsid w:val="004E1668"/>
    <w:rsid w:val="004E23C1"/>
    <w:rsid w:val="004F1B03"/>
    <w:rsid w:val="00515C9C"/>
    <w:rsid w:val="0051753C"/>
    <w:rsid w:val="005414E5"/>
    <w:rsid w:val="00542683"/>
    <w:rsid w:val="00543BEF"/>
    <w:rsid w:val="00550BD3"/>
    <w:rsid w:val="00583F47"/>
    <w:rsid w:val="005B571E"/>
    <w:rsid w:val="005E190F"/>
    <w:rsid w:val="005E3820"/>
    <w:rsid w:val="005F06F4"/>
    <w:rsid w:val="005F294A"/>
    <w:rsid w:val="00602F5D"/>
    <w:rsid w:val="00615225"/>
    <w:rsid w:val="00623A50"/>
    <w:rsid w:val="006558A7"/>
    <w:rsid w:val="006679CE"/>
    <w:rsid w:val="00676154"/>
    <w:rsid w:val="006958A3"/>
    <w:rsid w:val="006A1EAB"/>
    <w:rsid w:val="006A31A4"/>
    <w:rsid w:val="006B46C5"/>
    <w:rsid w:val="006B6C29"/>
    <w:rsid w:val="006C1687"/>
    <w:rsid w:val="006D2EF4"/>
    <w:rsid w:val="006D453E"/>
    <w:rsid w:val="006D4A80"/>
    <w:rsid w:val="006F2601"/>
    <w:rsid w:val="00700B8D"/>
    <w:rsid w:val="0073044E"/>
    <w:rsid w:val="00733AF8"/>
    <w:rsid w:val="00742DD5"/>
    <w:rsid w:val="007515CE"/>
    <w:rsid w:val="00752039"/>
    <w:rsid w:val="00754A00"/>
    <w:rsid w:val="00773BE5"/>
    <w:rsid w:val="00773D87"/>
    <w:rsid w:val="00786D65"/>
    <w:rsid w:val="007A074D"/>
    <w:rsid w:val="007A4B56"/>
    <w:rsid w:val="007C30D2"/>
    <w:rsid w:val="007C63B5"/>
    <w:rsid w:val="007D4351"/>
    <w:rsid w:val="007F24E0"/>
    <w:rsid w:val="007F494D"/>
    <w:rsid w:val="0080038A"/>
    <w:rsid w:val="008A1826"/>
    <w:rsid w:val="008C1F25"/>
    <w:rsid w:val="008C7403"/>
    <w:rsid w:val="008D3839"/>
    <w:rsid w:val="008E584A"/>
    <w:rsid w:val="00910100"/>
    <w:rsid w:val="009418CF"/>
    <w:rsid w:val="00961568"/>
    <w:rsid w:val="0096605D"/>
    <w:rsid w:val="00996ED8"/>
    <w:rsid w:val="009A7B88"/>
    <w:rsid w:val="009C2814"/>
    <w:rsid w:val="009C338A"/>
    <w:rsid w:val="009C6AD0"/>
    <w:rsid w:val="009D2889"/>
    <w:rsid w:val="009F1D0A"/>
    <w:rsid w:val="00A01D7A"/>
    <w:rsid w:val="00A02C68"/>
    <w:rsid w:val="00A0768C"/>
    <w:rsid w:val="00A1383A"/>
    <w:rsid w:val="00A13BE8"/>
    <w:rsid w:val="00A2455E"/>
    <w:rsid w:val="00A5154C"/>
    <w:rsid w:val="00A51721"/>
    <w:rsid w:val="00A654A2"/>
    <w:rsid w:val="00A8135B"/>
    <w:rsid w:val="00A8385B"/>
    <w:rsid w:val="00A9429D"/>
    <w:rsid w:val="00A96694"/>
    <w:rsid w:val="00AF4F77"/>
    <w:rsid w:val="00B00314"/>
    <w:rsid w:val="00B004C0"/>
    <w:rsid w:val="00B07C6E"/>
    <w:rsid w:val="00B23227"/>
    <w:rsid w:val="00B347CA"/>
    <w:rsid w:val="00B417D0"/>
    <w:rsid w:val="00B44531"/>
    <w:rsid w:val="00B832FB"/>
    <w:rsid w:val="00BA2F55"/>
    <w:rsid w:val="00BB433C"/>
    <w:rsid w:val="00BE5057"/>
    <w:rsid w:val="00C009DF"/>
    <w:rsid w:val="00C10962"/>
    <w:rsid w:val="00C22272"/>
    <w:rsid w:val="00C27D39"/>
    <w:rsid w:val="00C410E1"/>
    <w:rsid w:val="00C41251"/>
    <w:rsid w:val="00C47B11"/>
    <w:rsid w:val="00C47ED2"/>
    <w:rsid w:val="00C633E2"/>
    <w:rsid w:val="00C85AFC"/>
    <w:rsid w:val="00C95059"/>
    <w:rsid w:val="00C95419"/>
    <w:rsid w:val="00CC5000"/>
    <w:rsid w:val="00CD5214"/>
    <w:rsid w:val="00CE1641"/>
    <w:rsid w:val="00D5604B"/>
    <w:rsid w:val="00DA6536"/>
    <w:rsid w:val="00DC1D35"/>
    <w:rsid w:val="00DE39C0"/>
    <w:rsid w:val="00E04078"/>
    <w:rsid w:val="00E04D29"/>
    <w:rsid w:val="00E1213A"/>
    <w:rsid w:val="00E16E39"/>
    <w:rsid w:val="00E4258B"/>
    <w:rsid w:val="00E45F25"/>
    <w:rsid w:val="00E66EAC"/>
    <w:rsid w:val="00E91A85"/>
    <w:rsid w:val="00E93762"/>
    <w:rsid w:val="00EC6141"/>
    <w:rsid w:val="00EF1E62"/>
    <w:rsid w:val="00EF65BF"/>
    <w:rsid w:val="00F02715"/>
    <w:rsid w:val="00F13C79"/>
    <w:rsid w:val="00F319D4"/>
    <w:rsid w:val="00F46F31"/>
    <w:rsid w:val="00F75121"/>
    <w:rsid w:val="00F84B86"/>
    <w:rsid w:val="00FA0EA4"/>
    <w:rsid w:val="00FC08E2"/>
    <w:rsid w:val="00FC24F5"/>
    <w:rsid w:val="00FC44F5"/>
    <w:rsid w:val="00FC6789"/>
    <w:rsid w:val="00FD71F6"/>
    <w:rsid w:val="00FE2826"/>
    <w:rsid w:val="00FE2E93"/>
    <w:rsid w:val="00FE523C"/>
    <w:rsid w:val="00FF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B1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B11"/>
    <w:pPr>
      <w:spacing w:after="0" w:line="240" w:lineRule="auto"/>
      <w:ind w:left="2268" w:hanging="2268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B11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B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23C1"/>
    <w:pPr>
      <w:spacing w:after="0" w:line="240" w:lineRule="auto"/>
      <w:ind w:left="2268" w:hanging="2268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B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B03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9505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5059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E62"/>
    <w:pPr>
      <w:spacing w:after="200"/>
      <w:ind w:left="0" w:firstLine="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E62"/>
    <w:rPr>
      <w:rFonts w:eastAsiaTheme="minorHAnsi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4A0666"/>
    <w:rPr>
      <w:color w:val="0000FF"/>
      <w:u w:val="single"/>
    </w:rPr>
  </w:style>
  <w:style w:type="paragraph" w:customStyle="1" w:styleId="Default">
    <w:name w:val="Default"/>
    <w:rsid w:val="00550BD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50BD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50BD3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FE2826"/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03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1E6"/>
  </w:style>
  <w:style w:type="paragraph" w:styleId="Stopka">
    <w:name w:val="footer"/>
    <w:basedOn w:val="Normalny"/>
    <w:link w:val="StopkaZnak"/>
    <w:uiPriority w:val="99"/>
    <w:unhideWhenUsed/>
    <w:rsid w:val="0003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B1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B11"/>
    <w:pPr>
      <w:spacing w:after="0" w:line="240" w:lineRule="auto"/>
      <w:ind w:left="2268" w:hanging="2268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B11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B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23C1"/>
    <w:pPr>
      <w:spacing w:after="0" w:line="240" w:lineRule="auto"/>
      <w:ind w:left="2268" w:hanging="2268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B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B03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9505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5059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E62"/>
    <w:pPr>
      <w:spacing w:after="200"/>
      <w:ind w:left="0" w:firstLine="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E62"/>
    <w:rPr>
      <w:rFonts w:eastAsiaTheme="minorHAnsi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4A0666"/>
    <w:rPr>
      <w:color w:val="0000FF"/>
      <w:u w:val="single"/>
    </w:rPr>
  </w:style>
  <w:style w:type="paragraph" w:customStyle="1" w:styleId="Default">
    <w:name w:val="Default"/>
    <w:rsid w:val="00550BD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50BD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50BD3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FE2826"/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03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1E6"/>
  </w:style>
  <w:style w:type="paragraph" w:styleId="Stopka">
    <w:name w:val="footer"/>
    <w:basedOn w:val="Normalny"/>
    <w:link w:val="StopkaZnak"/>
    <w:uiPriority w:val="99"/>
    <w:unhideWhenUsed/>
    <w:rsid w:val="0003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4CAB-2CE9-4FE3-8AA1-57260178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5200</Words>
  <Characters>31200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36328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dell</cp:lastModifiedBy>
  <cp:revision>2</cp:revision>
  <cp:lastPrinted>2015-12-30T08:34:00Z</cp:lastPrinted>
  <dcterms:created xsi:type="dcterms:W3CDTF">2017-06-02T06:24:00Z</dcterms:created>
  <dcterms:modified xsi:type="dcterms:W3CDTF">2017-06-02T06:24:00Z</dcterms:modified>
</cp:coreProperties>
</file>